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89" w:rsidRDefault="00C14289" w:rsidP="00C14289">
      <w:pPr>
        <w:jc w:val="center"/>
        <w:rPr>
          <w:b/>
          <w:sz w:val="56"/>
          <w:szCs w:val="56"/>
        </w:rPr>
      </w:pPr>
      <w:bookmarkStart w:id="0" w:name="_GoBack"/>
      <w:bookmarkEnd w:id="0"/>
    </w:p>
    <w:p w:rsidR="00C14289" w:rsidRDefault="00E15C56" w:rsidP="00C14289">
      <w:pPr>
        <w:jc w:val="center"/>
        <w:rPr>
          <w:b/>
          <w:sz w:val="56"/>
          <w:szCs w:val="56"/>
        </w:rPr>
      </w:pPr>
      <w:r>
        <w:object w:dxaOrig="5100" w:dyaOrig="6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192.9pt" o:ole="">
            <v:imagedata r:id="rId9" o:title=""/>
          </v:shape>
          <o:OLEObject Type="Embed" ProgID="Imaging.Document" ShapeID="_x0000_i1025" DrawAspect="Content" ObjectID="_1478351262" r:id="rId10"/>
        </w:object>
      </w:r>
    </w:p>
    <w:p w:rsidR="00C14289" w:rsidRDefault="00C14289" w:rsidP="00C14289">
      <w:pPr>
        <w:jc w:val="center"/>
        <w:rPr>
          <w:b/>
          <w:sz w:val="56"/>
          <w:szCs w:val="56"/>
        </w:rPr>
      </w:pPr>
    </w:p>
    <w:p w:rsidR="00C14289" w:rsidRDefault="00C14289" w:rsidP="00C14289">
      <w:pPr>
        <w:jc w:val="center"/>
        <w:rPr>
          <w:b/>
          <w:sz w:val="56"/>
          <w:szCs w:val="56"/>
        </w:rPr>
      </w:pPr>
    </w:p>
    <w:p w:rsidR="00C14289" w:rsidRPr="00C14289" w:rsidRDefault="00C14289" w:rsidP="00C14289">
      <w:pPr>
        <w:jc w:val="center"/>
        <w:rPr>
          <w:b/>
          <w:sz w:val="56"/>
          <w:szCs w:val="56"/>
        </w:rPr>
      </w:pPr>
      <w:smartTag w:uri="urn:schemas-microsoft-com:office:smarttags" w:element="place">
        <w:smartTag w:uri="urn:schemas-microsoft-com:office:smarttags" w:element="City">
          <w:r w:rsidRPr="00C14289">
            <w:rPr>
              <w:b/>
              <w:sz w:val="56"/>
              <w:szCs w:val="56"/>
            </w:rPr>
            <w:t>OXFORD</w:t>
          </w:r>
        </w:smartTag>
      </w:smartTag>
      <w:r w:rsidRPr="00C14289">
        <w:rPr>
          <w:b/>
          <w:sz w:val="56"/>
          <w:szCs w:val="56"/>
        </w:rPr>
        <w:t xml:space="preserve"> CITY COUNCIL</w:t>
      </w:r>
    </w:p>
    <w:p w:rsidR="00C14289" w:rsidRDefault="00C14289" w:rsidP="00C14289">
      <w:pPr>
        <w:jc w:val="center"/>
        <w:rPr>
          <w:b/>
        </w:rPr>
      </w:pPr>
    </w:p>
    <w:p w:rsidR="00C14289" w:rsidRDefault="00C14289" w:rsidP="00C14289">
      <w:pPr>
        <w:jc w:val="center"/>
        <w:rPr>
          <w:b/>
          <w:sz w:val="56"/>
          <w:szCs w:val="56"/>
        </w:rPr>
      </w:pPr>
    </w:p>
    <w:p w:rsidR="00C14289" w:rsidRDefault="00C14289" w:rsidP="00C14289">
      <w:pPr>
        <w:jc w:val="center"/>
        <w:rPr>
          <w:b/>
          <w:sz w:val="56"/>
          <w:szCs w:val="56"/>
        </w:rPr>
      </w:pPr>
    </w:p>
    <w:p w:rsidR="00C14289" w:rsidRPr="00C14289" w:rsidRDefault="00C14289" w:rsidP="00C14289">
      <w:pPr>
        <w:jc w:val="center"/>
        <w:rPr>
          <w:b/>
          <w:sz w:val="56"/>
          <w:szCs w:val="56"/>
        </w:rPr>
      </w:pPr>
      <w:r w:rsidRPr="00C14289">
        <w:rPr>
          <w:b/>
          <w:sz w:val="56"/>
          <w:szCs w:val="56"/>
        </w:rPr>
        <w:t>PERFORMANCE IMPROVEMENT FRAMEWORK</w:t>
      </w:r>
    </w:p>
    <w:p w:rsidR="00C14289" w:rsidRDefault="00C14289" w:rsidP="00C14289">
      <w:pPr>
        <w:jc w:val="center"/>
        <w:rPr>
          <w:b/>
        </w:rPr>
      </w:pPr>
    </w:p>
    <w:p w:rsidR="00C14289" w:rsidRDefault="00C14289" w:rsidP="00C14289">
      <w:pPr>
        <w:jc w:val="center"/>
        <w:rPr>
          <w:b/>
          <w:sz w:val="56"/>
          <w:szCs w:val="56"/>
        </w:rPr>
      </w:pPr>
    </w:p>
    <w:p w:rsidR="00C14289" w:rsidRDefault="00C14289" w:rsidP="00C14289">
      <w:pPr>
        <w:jc w:val="center"/>
        <w:rPr>
          <w:b/>
          <w:sz w:val="56"/>
          <w:szCs w:val="56"/>
        </w:rPr>
      </w:pPr>
    </w:p>
    <w:p w:rsidR="00C14289" w:rsidRPr="00C14289" w:rsidRDefault="006967D8" w:rsidP="00C14289">
      <w:pPr>
        <w:jc w:val="center"/>
        <w:rPr>
          <w:b/>
          <w:sz w:val="56"/>
          <w:szCs w:val="56"/>
        </w:rPr>
      </w:pPr>
      <w:r>
        <w:rPr>
          <w:b/>
          <w:sz w:val="56"/>
          <w:szCs w:val="56"/>
        </w:rPr>
        <w:t xml:space="preserve"> </w:t>
      </w:r>
      <w:r w:rsidR="00C14289" w:rsidRPr="00C14289">
        <w:rPr>
          <w:b/>
          <w:sz w:val="56"/>
          <w:szCs w:val="56"/>
        </w:rPr>
        <w:t xml:space="preserve"> 201</w:t>
      </w:r>
      <w:r w:rsidR="00245294">
        <w:rPr>
          <w:b/>
          <w:sz w:val="56"/>
          <w:szCs w:val="56"/>
        </w:rPr>
        <w:t>4</w:t>
      </w:r>
      <w:r>
        <w:rPr>
          <w:b/>
          <w:sz w:val="56"/>
          <w:szCs w:val="56"/>
        </w:rPr>
        <w:t xml:space="preserve"> to 201</w:t>
      </w:r>
      <w:r w:rsidR="00753DD5">
        <w:rPr>
          <w:b/>
          <w:sz w:val="56"/>
          <w:szCs w:val="56"/>
        </w:rPr>
        <w:t>8</w:t>
      </w:r>
    </w:p>
    <w:p w:rsidR="00C14289" w:rsidRDefault="00C14289" w:rsidP="00C14289">
      <w:pPr>
        <w:jc w:val="center"/>
        <w:rPr>
          <w:b/>
        </w:rPr>
      </w:pPr>
    </w:p>
    <w:p w:rsidR="00C14289" w:rsidRDefault="00C14289" w:rsidP="00C14289">
      <w:pPr>
        <w:jc w:val="center"/>
        <w:rPr>
          <w:b/>
        </w:rPr>
      </w:pPr>
    </w:p>
    <w:p w:rsidR="00C14289" w:rsidRDefault="00C14289" w:rsidP="00C14289">
      <w:pPr>
        <w:jc w:val="center"/>
        <w:rPr>
          <w:b/>
        </w:rPr>
      </w:pPr>
    </w:p>
    <w:p w:rsidR="00C14289" w:rsidRDefault="00C14289" w:rsidP="00C14289">
      <w:pPr>
        <w:jc w:val="center"/>
        <w:rPr>
          <w:b/>
        </w:rPr>
      </w:pPr>
    </w:p>
    <w:p w:rsidR="00C14289" w:rsidRDefault="00C14289" w:rsidP="00C14289">
      <w:pPr>
        <w:jc w:val="center"/>
        <w:rPr>
          <w:b/>
        </w:rPr>
      </w:pPr>
    </w:p>
    <w:p w:rsidR="00C14289" w:rsidRDefault="00C14289" w:rsidP="00C14289">
      <w:pPr>
        <w:jc w:val="center"/>
        <w:rPr>
          <w:b/>
        </w:rPr>
      </w:pPr>
    </w:p>
    <w:p w:rsidR="00E15C56" w:rsidRDefault="00E15C56" w:rsidP="002125CA">
      <w:pPr>
        <w:rPr>
          <w:b/>
        </w:rPr>
        <w:sectPr w:rsidR="00E15C56" w:rsidSect="00E15C56">
          <w:footerReference w:type="default" r:id="rId11"/>
          <w:pgSz w:w="11906" w:h="16838"/>
          <w:pgMar w:top="1440" w:right="1800" w:bottom="1440" w:left="1800" w:header="708" w:footer="708" w:gutter="0"/>
          <w:pgNumType w:start="1"/>
          <w:cols w:space="708"/>
          <w:docGrid w:linePitch="360"/>
        </w:sectPr>
      </w:pPr>
    </w:p>
    <w:p w:rsidR="00C14289" w:rsidRPr="00E15C56" w:rsidRDefault="00C14289" w:rsidP="00C14289">
      <w:pPr>
        <w:rPr>
          <w:u w:val="single"/>
        </w:rPr>
      </w:pPr>
      <w:r w:rsidRPr="00E15C56">
        <w:rPr>
          <w:b/>
          <w:sz w:val="28"/>
          <w:szCs w:val="28"/>
          <w:u w:val="single"/>
        </w:rPr>
        <w:lastRenderedPageBreak/>
        <w:t>Contents</w:t>
      </w:r>
    </w:p>
    <w:p w:rsidR="00C14289" w:rsidRDefault="00C14289" w:rsidP="0046342C"/>
    <w:p w:rsidR="005A74A5" w:rsidRDefault="00636231">
      <w:pPr>
        <w:pStyle w:val="TOC1"/>
        <w:tabs>
          <w:tab w:val="left" w:pos="440"/>
          <w:tab w:val="right" w:leader="dot" w:pos="96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96227336" w:history="1">
        <w:r w:rsidR="005A74A5" w:rsidRPr="000C266D">
          <w:rPr>
            <w:rStyle w:val="Hyperlink"/>
            <w:noProof/>
          </w:rPr>
          <w:t>1</w:t>
        </w:r>
        <w:r w:rsidR="005A74A5">
          <w:rPr>
            <w:rFonts w:asciiTheme="minorHAnsi" w:eastAsiaTheme="minorEastAsia" w:hAnsiTheme="minorHAnsi" w:cstheme="minorBidi"/>
            <w:noProof/>
            <w:sz w:val="22"/>
            <w:szCs w:val="22"/>
            <w:lang w:eastAsia="en-GB"/>
          </w:rPr>
          <w:tab/>
        </w:r>
        <w:r w:rsidR="005A74A5" w:rsidRPr="000C266D">
          <w:rPr>
            <w:rStyle w:val="Hyperlink"/>
            <w:noProof/>
          </w:rPr>
          <w:t>Executive Summary</w:t>
        </w:r>
        <w:r w:rsidR="005A74A5">
          <w:rPr>
            <w:noProof/>
            <w:webHidden/>
          </w:rPr>
          <w:tab/>
        </w:r>
        <w:r w:rsidR="005A74A5">
          <w:rPr>
            <w:noProof/>
            <w:webHidden/>
          </w:rPr>
          <w:fldChar w:fldCharType="begin"/>
        </w:r>
        <w:r w:rsidR="005A74A5">
          <w:rPr>
            <w:noProof/>
            <w:webHidden/>
          </w:rPr>
          <w:instrText xml:space="preserve"> PAGEREF _Toc396227336 \h </w:instrText>
        </w:r>
        <w:r w:rsidR="005A74A5">
          <w:rPr>
            <w:noProof/>
            <w:webHidden/>
          </w:rPr>
        </w:r>
        <w:r w:rsidR="005A74A5">
          <w:rPr>
            <w:noProof/>
            <w:webHidden/>
          </w:rPr>
          <w:fldChar w:fldCharType="separate"/>
        </w:r>
        <w:r w:rsidR="005A74A5">
          <w:rPr>
            <w:noProof/>
            <w:webHidden/>
          </w:rPr>
          <w:t>3</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37" w:history="1">
        <w:r w:rsidR="005A74A5" w:rsidRPr="000C266D">
          <w:rPr>
            <w:rStyle w:val="Hyperlink"/>
            <w:noProof/>
          </w:rPr>
          <w:t>2</w:t>
        </w:r>
        <w:r w:rsidR="005A74A5">
          <w:rPr>
            <w:rFonts w:asciiTheme="minorHAnsi" w:eastAsiaTheme="minorEastAsia" w:hAnsiTheme="minorHAnsi" w:cstheme="minorBidi"/>
            <w:noProof/>
            <w:sz w:val="22"/>
            <w:szCs w:val="22"/>
            <w:lang w:eastAsia="en-GB"/>
          </w:rPr>
          <w:tab/>
        </w:r>
        <w:r w:rsidR="005A74A5" w:rsidRPr="000C266D">
          <w:rPr>
            <w:rStyle w:val="Hyperlink"/>
            <w:noProof/>
          </w:rPr>
          <w:t>Vision</w:t>
        </w:r>
        <w:r w:rsidR="005A74A5">
          <w:rPr>
            <w:noProof/>
            <w:webHidden/>
          </w:rPr>
          <w:tab/>
        </w:r>
        <w:r w:rsidR="005A74A5">
          <w:rPr>
            <w:noProof/>
            <w:webHidden/>
          </w:rPr>
          <w:fldChar w:fldCharType="begin"/>
        </w:r>
        <w:r w:rsidR="005A74A5">
          <w:rPr>
            <w:noProof/>
            <w:webHidden/>
          </w:rPr>
          <w:instrText xml:space="preserve"> PAGEREF _Toc396227337 \h </w:instrText>
        </w:r>
        <w:r w:rsidR="005A74A5">
          <w:rPr>
            <w:noProof/>
            <w:webHidden/>
          </w:rPr>
        </w:r>
        <w:r w:rsidR="005A74A5">
          <w:rPr>
            <w:noProof/>
            <w:webHidden/>
          </w:rPr>
          <w:fldChar w:fldCharType="separate"/>
        </w:r>
        <w:r w:rsidR="005A74A5">
          <w:rPr>
            <w:noProof/>
            <w:webHidden/>
          </w:rPr>
          <w:t>4</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38" w:history="1">
        <w:r w:rsidR="005A74A5" w:rsidRPr="000C266D">
          <w:rPr>
            <w:rStyle w:val="Hyperlink"/>
            <w:noProof/>
          </w:rPr>
          <w:t>3</w:t>
        </w:r>
        <w:r w:rsidR="005A74A5">
          <w:rPr>
            <w:rFonts w:asciiTheme="minorHAnsi" w:eastAsiaTheme="minorEastAsia" w:hAnsiTheme="minorHAnsi" w:cstheme="minorBidi"/>
            <w:noProof/>
            <w:sz w:val="22"/>
            <w:szCs w:val="22"/>
            <w:lang w:eastAsia="en-GB"/>
          </w:rPr>
          <w:tab/>
        </w:r>
        <w:r w:rsidR="005A74A5" w:rsidRPr="000C266D">
          <w:rPr>
            <w:rStyle w:val="Hyperlink"/>
            <w:noProof/>
          </w:rPr>
          <w:t>Background</w:t>
        </w:r>
        <w:r w:rsidR="005A74A5">
          <w:rPr>
            <w:noProof/>
            <w:webHidden/>
          </w:rPr>
          <w:tab/>
        </w:r>
        <w:r w:rsidR="005A74A5">
          <w:rPr>
            <w:noProof/>
            <w:webHidden/>
          </w:rPr>
          <w:fldChar w:fldCharType="begin"/>
        </w:r>
        <w:r w:rsidR="005A74A5">
          <w:rPr>
            <w:noProof/>
            <w:webHidden/>
          </w:rPr>
          <w:instrText xml:space="preserve"> PAGEREF _Toc396227338 \h </w:instrText>
        </w:r>
        <w:r w:rsidR="005A74A5">
          <w:rPr>
            <w:noProof/>
            <w:webHidden/>
          </w:rPr>
        </w:r>
        <w:r w:rsidR="005A74A5">
          <w:rPr>
            <w:noProof/>
            <w:webHidden/>
          </w:rPr>
          <w:fldChar w:fldCharType="separate"/>
        </w:r>
        <w:r w:rsidR="005A74A5">
          <w:rPr>
            <w:noProof/>
            <w:webHidden/>
          </w:rPr>
          <w:t>4</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39" w:history="1">
        <w:r w:rsidR="005A74A5" w:rsidRPr="000C266D">
          <w:rPr>
            <w:rStyle w:val="Hyperlink"/>
            <w:noProof/>
            <w:lang w:val="en-US"/>
          </w:rPr>
          <w:t>4</w:t>
        </w:r>
        <w:r w:rsidR="005A74A5">
          <w:rPr>
            <w:rFonts w:asciiTheme="minorHAnsi" w:eastAsiaTheme="minorEastAsia" w:hAnsiTheme="minorHAnsi" w:cstheme="minorBidi"/>
            <w:noProof/>
            <w:sz w:val="22"/>
            <w:szCs w:val="22"/>
            <w:lang w:eastAsia="en-GB"/>
          </w:rPr>
          <w:tab/>
        </w:r>
        <w:r w:rsidR="005A74A5" w:rsidRPr="000C266D">
          <w:rPr>
            <w:rStyle w:val="Hyperlink"/>
            <w:noProof/>
            <w:lang w:val="en-US"/>
          </w:rPr>
          <w:t>Why Have A Performance Improvement Framework?</w:t>
        </w:r>
        <w:r w:rsidR="005A74A5">
          <w:rPr>
            <w:noProof/>
            <w:webHidden/>
          </w:rPr>
          <w:tab/>
        </w:r>
        <w:r w:rsidR="005A74A5">
          <w:rPr>
            <w:noProof/>
            <w:webHidden/>
          </w:rPr>
          <w:fldChar w:fldCharType="begin"/>
        </w:r>
        <w:r w:rsidR="005A74A5">
          <w:rPr>
            <w:noProof/>
            <w:webHidden/>
          </w:rPr>
          <w:instrText xml:space="preserve"> PAGEREF _Toc396227339 \h </w:instrText>
        </w:r>
        <w:r w:rsidR="005A74A5">
          <w:rPr>
            <w:noProof/>
            <w:webHidden/>
          </w:rPr>
        </w:r>
        <w:r w:rsidR="005A74A5">
          <w:rPr>
            <w:noProof/>
            <w:webHidden/>
          </w:rPr>
          <w:fldChar w:fldCharType="separate"/>
        </w:r>
        <w:r w:rsidR="005A74A5">
          <w:rPr>
            <w:noProof/>
            <w:webHidden/>
          </w:rPr>
          <w:t>6</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40" w:history="1">
        <w:r w:rsidR="005A74A5" w:rsidRPr="000C266D">
          <w:rPr>
            <w:rStyle w:val="Hyperlink"/>
            <w:noProof/>
          </w:rPr>
          <w:t>5</w:t>
        </w:r>
        <w:r w:rsidR="005A74A5">
          <w:rPr>
            <w:rFonts w:asciiTheme="minorHAnsi" w:eastAsiaTheme="minorEastAsia" w:hAnsiTheme="minorHAnsi" w:cstheme="minorBidi"/>
            <w:noProof/>
            <w:sz w:val="22"/>
            <w:szCs w:val="22"/>
            <w:lang w:eastAsia="en-GB"/>
          </w:rPr>
          <w:tab/>
        </w:r>
        <w:r w:rsidR="005A74A5" w:rsidRPr="000C266D">
          <w:rPr>
            <w:rStyle w:val="Hyperlink"/>
            <w:noProof/>
          </w:rPr>
          <w:t>PRINCIPLES OF THE FRAMEWORK</w:t>
        </w:r>
        <w:r w:rsidR="005A74A5">
          <w:rPr>
            <w:noProof/>
            <w:webHidden/>
          </w:rPr>
          <w:tab/>
        </w:r>
        <w:r w:rsidR="005A74A5">
          <w:rPr>
            <w:noProof/>
            <w:webHidden/>
          </w:rPr>
          <w:fldChar w:fldCharType="begin"/>
        </w:r>
        <w:r w:rsidR="005A74A5">
          <w:rPr>
            <w:noProof/>
            <w:webHidden/>
          </w:rPr>
          <w:instrText xml:space="preserve"> PAGEREF _Toc396227340 \h </w:instrText>
        </w:r>
        <w:r w:rsidR="005A74A5">
          <w:rPr>
            <w:noProof/>
            <w:webHidden/>
          </w:rPr>
        </w:r>
        <w:r w:rsidR="005A74A5">
          <w:rPr>
            <w:noProof/>
            <w:webHidden/>
          </w:rPr>
          <w:fldChar w:fldCharType="separate"/>
        </w:r>
        <w:r w:rsidR="005A74A5">
          <w:rPr>
            <w:noProof/>
            <w:webHidden/>
          </w:rPr>
          <w:t>8</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1" w:history="1">
        <w:r w:rsidR="005A74A5" w:rsidRPr="000C266D">
          <w:rPr>
            <w:rStyle w:val="Hyperlink"/>
            <w:noProof/>
            <w:kern w:val="32"/>
          </w:rPr>
          <w:t>5.1</w:t>
        </w:r>
        <w:r w:rsidR="005A74A5">
          <w:rPr>
            <w:rFonts w:asciiTheme="minorHAnsi" w:eastAsiaTheme="minorEastAsia" w:hAnsiTheme="minorHAnsi" w:cstheme="minorBidi"/>
            <w:noProof/>
            <w:sz w:val="22"/>
            <w:szCs w:val="22"/>
            <w:lang w:eastAsia="en-GB"/>
          </w:rPr>
          <w:tab/>
        </w:r>
        <w:r w:rsidR="005A74A5" w:rsidRPr="000C266D">
          <w:rPr>
            <w:rStyle w:val="Hyperlink"/>
            <w:noProof/>
            <w:kern w:val="32"/>
          </w:rPr>
          <w:t>Creating an Integrated Approach to Performance</w:t>
        </w:r>
        <w:r w:rsidR="005A74A5">
          <w:rPr>
            <w:noProof/>
            <w:webHidden/>
          </w:rPr>
          <w:tab/>
        </w:r>
        <w:r w:rsidR="005A74A5">
          <w:rPr>
            <w:noProof/>
            <w:webHidden/>
          </w:rPr>
          <w:fldChar w:fldCharType="begin"/>
        </w:r>
        <w:r w:rsidR="005A74A5">
          <w:rPr>
            <w:noProof/>
            <w:webHidden/>
          </w:rPr>
          <w:instrText xml:space="preserve"> PAGEREF _Toc396227341 \h </w:instrText>
        </w:r>
        <w:r w:rsidR="005A74A5">
          <w:rPr>
            <w:noProof/>
            <w:webHidden/>
          </w:rPr>
        </w:r>
        <w:r w:rsidR="005A74A5">
          <w:rPr>
            <w:noProof/>
            <w:webHidden/>
          </w:rPr>
          <w:fldChar w:fldCharType="separate"/>
        </w:r>
        <w:r w:rsidR="005A74A5">
          <w:rPr>
            <w:noProof/>
            <w:webHidden/>
          </w:rPr>
          <w:t>8</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3" w:history="1">
        <w:r w:rsidR="005A74A5" w:rsidRPr="000C266D">
          <w:rPr>
            <w:rStyle w:val="Hyperlink"/>
            <w:noProof/>
          </w:rPr>
          <w:t>5.2</w:t>
        </w:r>
        <w:r w:rsidR="005A74A5">
          <w:rPr>
            <w:rFonts w:asciiTheme="minorHAnsi" w:eastAsiaTheme="minorEastAsia" w:hAnsiTheme="minorHAnsi" w:cstheme="minorBidi"/>
            <w:noProof/>
            <w:sz w:val="22"/>
            <w:szCs w:val="22"/>
            <w:lang w:eastAsia="en-GB"/>
          </w:rPr>
          <w:tab/>
        </w:r>
        <w:r w:rsidR="005A74A5" w:rsidRPr="000C266D">
          <w:rPr>
            <w:rStyle w:val="Hyperlink"/>
            <w:noProof/>
          </w:rPr>
          <w:t>Embedding a Performance Improvement Culture</w:t>
        </w:r>
        <w:r w:rsidR="005A74A5">
          <w:rPr>
            <w:noProof/>
            <w:webHidden/>
          </w:rPr>
          <w:tab/>
        </w:r>
        <w:r w:rsidR="005A74A5">
          <w:rPr>
            <w:noProof/>
            <w:webHidden/>
          </w:rPr>
          <w:fldChar w:fldCharType="begin"/>
        </w:r>
        <w:r w:rsidR="005A74A5">
          <w:rPr>
            <w:noProof/>
            <w:webHidden/>
          </w:rPr>
          <w:instrText xml:space="preserve"> PAGEREF _Toc396227343 \h </w:instrText>
        </w:r>
        <w:r w:rsidR="005A74A5">
          <w:rPr>
            <w:noProof/>
            <w:webHidden/>
          </w:rPr>
        </w:r>
        <w:r w:rsidR="005A74A5">
          <w:rPr>
            <w:noProof/>
            <w:webHidden/>
          </w:rPr>
          <w:fldChar w:fldCharType="separate"/>
        </w:r>
        <w:r w:rsidR="005A74A5">
          <w:rPr>
            <w:noProof/>
            <w:webHidden/>
          </w:rPr>
          <w:t>9</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4" w:history="1">
        <w:r w:rsidR="005A74A5" w:rsidRPr="000C266D">
          <w:rPr>
            <w:rStyle w:val="Hyperlink"/>
            <w:noProof/>
          </w:rPr>
          <w:t>5.3</w:t>
        </w:r>
        <w:r w:rsidR="005A74A5">
          <w:rPr>
            <w:rFonts w:asciiTheme="minorHAnsi" w:eastAsiaTheme="minorEastAsia" w:hAnsiTheme="minorHAnsi" w:cstheme="minorBidi"/>
            <w:noProof/>
            <w:sz w:val="22"/>
            <w:szCs w:val="22"/>
            <w:lang w:eastAsia="en-GB"/>
          </w:rPr>
          <w:tab/>
        </w:r>
        <w:r w:rsidR="005A74A5" w:rsidRPr="000C266D">
          <w:rPr>
            <w:rStyle w:val="Hyperlink"/>
            <w:noProof/>
          </w:rPr>
          <w:t>Competitiveness and Commercial Awareness</w:t>
        </w:r>
        <w:r w:rsidR="005A74A5">
          <w:rPr>
            <w:noProof/>
            <w:webHidden/>
          </w:rPr>
          <w:tab/>
        </w:r>
        <w:r w:rsidR="005A74A5">
          <w:rPr>
            <w:noProof/>
            <w:webHidden/>
          </w:rPr>
          <w:fldChar w:fldCharType="begin"/>
        </w:r>
        <w:r w:rsidR="005A74A5">
          <w:rPr>
            <w:noProof/>
            <w:webHidden/>
          </w:rPr>
          <w:instrText xml:space="preserve"> PAGEREF _Toc396227344 \h </w:instrText>
        </w:r>
        <w:r w:rsidR="005A74A5">
          <w:rPr>
            <w:noProof/>
            <w:webHidden/>
          </w:rPr>
        </w:r>
        <w:r w:rsidR="005A74A5">
          <w:rPr>
            <w:noProof/>
            <w:webHidden/>
          </w:rPr>
          <w:fldChar w:fldCharType="separate"/>
        </w:r>
        <w:r w:rsidR="005A74A5">
          <w:rPr>
            <w:noProof/>
            <w:webHidden/>
          </w:rPr>
          <w:t>12</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45" w:history="1">
        <w:r w:rsidR="005A74A5" w:rsidRPr="000C266D">
          <w:rPr>
            <w:rStyle w:val="Hyperlink"/>
            <w:noProof/>
          </w:rPr>
          <w:t>6</w:t>
        </w:r>
        <w:r w:rsidR="005A74A5">
          <w:rPr>
            <w:rFonts w:asciiTheme="minorHAnsi" w:eastAsiaTheme="minorEastAsia" w:hAnsiTheme="minorHAnsi" w:cstheme="minorBidi"/>
            <w:noProof/>
            <w:sz w:val="22"/>
            <w:szCs w:val="22"/>
            <w:lang w:eastAsia="en-GB"/>
          </w:rPr>
          <w:tab/>
        </w:r>
        <w:r w:rsidR="005A74A5" w:rsidRPr="000C266D">
          <w:rPr>
            <w:rStyle w:val="Hyperlink"/>
            <w:noProof/>
          </w:rPr>
          <w:t>COMPONENTS OF THE FRAMEWORK</w:t>
        </w:r>
        <w:r w:rsidR="005A74A5">
          <w:rPr>
            <w:noProof/>
            <w:webHidden/>
          </w:rPr>
          <w:tab/>
        </w:r>
        <w:r w:rsidR="005A74A5">
          <w:rPr>
            <w:noProof/>
            <w:webHidden/>
          </w:rPr>
          <w:fldChar w:fldCharType="begin"/>
        </w:r>
        <w:r w:rsidR="005A74A5">
          <w:rPr>
            <w:noProof/>
            <w:webHidden/>
          </w:rPr>
          <w:instrText xml:space="preserve"> PAGEREF _Toc396227345 \h </w:instrText>
        </w:r>
        <w:r w:rsidR="005A74A5">
          <w:rPr>
            <w:noProof/>
            <w:webHidden/>
          </w:rPr>
        </w:r>
        <w:r w:rsidR="005A74A5">
          <w:rPr>
            <w:noProof/>
            <w:webHidden/>
          </w:rPr>
          <w:fldChar w:fldCharType="separate"/>
        </w:r>
        <w:r w:rsidR="005A74A5">
          <w:rPr>
            <w:noProof/>
            <w:webHidden/>
          </w:rPr>
          <w:t>14</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6" w:history="1">
        <w:r w:rsidR="005A74A5" w:rsidRPr="000C266D">
          <w:rPr>
            <w:rStyle w:val="Hyperlink"/>
            <w:noProof/>
          </w:rPr>
          <w:t>6.1</w:t>
        </w:r>
        <w:r w:rsidR="005A74A5">
          <w:rPr>
            <w:rFonts w:asciiTheme="minorHAnsi" w:eastAsiaTheme="minorEastAsia" w:hAnsiTheme="minorHAnsi" w:cstheme="minorBidi"/>
            <w:noProof/>
            <w:sz w:val="22"/>
            <w:szCs w:val="22"/>
            <w:lang w:eastAsia="en-GB"/>
          </w:rPr>
          <w:tab/>
        </w:r>
        <w:r w:rsidR="005A74A5" w:rsidRPr="000C266D">
          <w:rPr>
            <w:rStyle w:val="Hyperlink"/>
            <w:noProof/>
          </w:rPr>
          <w:t>National Targets</w:t>
        </w:r>
        <w:r w:rsidR="005A74A5">
          <w:rPr>
            <w:noProof/>
            <w:webHidden/>
          </w:rPr>
          <w:tab/>
        </w:r>
        <w:r w:rsidR="005A74A5">
          <w:rPr>
            <w:noProof/>
            <w:webHidden/>
          </w:rPr>
          <w:fldChar w:fldCharType="begin"/>
        </w:r>
        <w:r w:rsidR="005A74A5">
          <w:rPr>
            <w:noProof/>
            <w:webHidden/>
          </w:rPr>
          <w:instrText xml:space="preserve"> PAGEREF _Toc396227346 \h </w:instrText>
        </w:r>
        <w:r w:rsidR="005A74A5">
          <w:rPr>
            <w:noProof/>
            <w:webHidden/>
          </w:rPr>
        </w:r>
        <w:r w:rsidR="005A74A5">
          <w:rPr>
            <w:noProof/>
            <w:webHidden/>
          </w:rPr>
          <w:fldChar w:fldCharType="separate"/>
        </w:r>
        <w:r w:rsidR="005A74A5">
          <w:rPr>
            <w:noProof/>
            <w:webHidden/>
          </w:rPr>
          <w:t>14</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7" w:history="1">
        <w:r w:rsidR="005A74A5" w:rsidRPr="000C266D">
          <w:rPr>
            <w:rStyle w:val="Hyperlink"/>
            <w:noProof/>
          </w:rPr>
          <w:t>6.2</w:t>
        </w:r>
        <w:r w:rsidR="005A74A5">
          <w:rPr>
            <w:rFonts w:asciiTheme="minorHAnsi" w:eastAsiaTheme="minorEastAsia" w:hAnsiTheme="minorHAnsi" w:cstheme="minorBidi"/>
            <w:noProof/>
            <w:sz w:val="22"/>
            <w:szCs w:val="22"/>
            <w:lang w:eastAsia="en-GB"/>
          </w:rPr>
          <w:tab/>
        </w:r>
        <w:r w:rsidR="005A74A5" w:rsidRPr="000C266D">
          <w:rPr>
            <w:rStyle w:val="Hyperlink"/>
            <w:noProof/>
          </w:rPr>
          <w:t>Corporate Targets</w:t>
        </w:r>
        <w:r w:rsidR="005A74A5">
          <w:rPr>
            <w:noProof/>
            <w:webHidden/>
          </w:rPr>
          <w:tab/>
        </w:r>
        <w:r w:rsidR="005A74A5">
          <w:rPr>
            <w:noProof/>
            <w:webHidden/>
          </w:rPr>
          <w:fldChar w:fldCharType="begin"/>
        </w:r>
        <w:r w:rsidR="005A74A5">
          <w:rPr>
            <w:noProof/>
            <w:webHidden/>
          </w:rPr>
          <w:instrText xml:space="preserve"> PAGEREF _Toc396227347 \h </w:instrText>
        </w:r>
        <w:r w:rsidR="005A74A5">
          <w:rPr>
            <w:noProof/>
            <w:webHidden/>
          </w:rPr>
        </w:r>
        <w:r w:rsidR="005A74A5">
          <w:rPr>
            <w:noProof/>
            <w:webHidden/>
          </w:rPr>
          <w:fldChar w:fldCharType="separate"/>
        </w:r>
        <w:r w:rsidR="005A74A5">
          <w:rPr>
            <w:noProof/>
            <w:webHidden/>
          </w:rPr>
          <w:t>14</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8" w:history="1">
        <w:r w:rsidR="005A74A5" w:rsidRPr="000C266D">
          <w:rPr>
            <w:rStyle w:val="Hyperlink"/>
            <w:noProof/>
          </w:rPr>
          <w:t>6.3</w:t>
        </w:r>
        <w:r w:rsidR="005A74A5">
          <w:rPr>
            <w:rFonts w:asciiTheme="minorHAnsi" w:eastAsiaTheme="minorEastAsia" w:hAnsiTheme="minorHAnsi" w:cstheme="minorBidi"/>
            <w:noProof/>
            <w:sz w:val="22"/>
            <w:szCs w:val="22"/>
            <w:lang w:eastAsia="en-GB"/>
          </w:rPr>
          <w:tab/>
        </w:r>
        <w:r w:rsidR="005A74A5" w:rsidRPr="000C266D">
          <w:rPr>
            <w:rStyle w:val="Hyperlink"/>
            <w:noProof/>
          </w:rPr>
          <w:t>Service Targets</w:t>
        </w:r>
        <w:r w:rsidR="005A74A5">
          <w:rPr>
            <w:noProof/>
            <w:webHidden/>
          </w:rPr>
          <w:tab/>
        </w:r>
        <w:r w:rsidR="005A74A5">
          <w:rPr>
            <w:noProof/>
            <w:webHidden/>
          </w:rPr>
          <w:fldChar w:fldCharType="begin"/>
        </w:r>
        <w:r w:rsidR="005A74A5">
          <w:rPr>
            <w:noProof/>
            <w:webHidden/>
          </w:rPr>
          <w:instrText xml:space="preserve"> PAGEREF _Toc396227348 \h </w:instrText>
        </w:r>
        <w:r w:rsidR="005A74A5">
          <w:rPr>
            <w:noProof/>
            <w:webHidden/>
          </w:rPr>
        </w:r>
        <w:r w:rsidR="005A74A5">
          <w:rPr>
            <w:noProof/>
            <w:webHidden/>
          </w:rPr>
          <w:fldChar w:fldCharType="separate"/>
        </w:r>
        <w:r w:rsidR="005A74A5">
          <w:rPr>
            <w:noProof/>
            <w:webHidden/>
          </w:rPr>
          <w:t>14</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49" w:history="1">
        <w:r w:rsidR="005A74A5" w:rsidRPr="000C266D">
          <w:rPr>
            <w:rStyle w:val="Hyperlink"/>
            <w:noProof/>
          </w:rPr>
          <w:t>6.4</w:t>
        </w:r>
        <w:r w:rsidR="005A74A5">
          <w:rPr>
            <w:rFonts w:asciiTheme="minorHAnsi" w:eastAsiaTheme="minorEastAsia" w:hAnsiTheme="minorHAnsi" w:cstheme="minorBidi"/>
            <w:noProof/>
            <w:sz w:val="22"/>
            <w:szCs w:val="22"/>
            <w:lang w:eastAsia="en-GB"/>
          </w:rPr>
          <w:tab/>
        </w:r>
        <w:r w:rsidR="005A74A5" w:rsidRPr="000C266D">
          <w:rPr>
            <w:rStyle w:val="Hyperlink"/>
            <w:noProof/>
          </w:rPr>
          <w:t>Team Targets</w:t>
        </w:r>
        <w:r w:rsidR="005A74A5">
          <w:rPr>
            <w:noProof/>
            <w:webHidden/>
          </w:rPr>
          <w:tab/>
        </w:r>
        <w:r w:rsidR="005A74A5">
          <w:rPr>
            <w:noProof/>
            <w:webHidden/>
          </w:rPr>
          <w:fldChar w:fldCharType="begin"/>
        </w:r>
        <w:r w:rsidR="005A74A5">
          <w:rPr>
            <w:noProof/>
            <w:webHidden/>
          </w:rPr>
          <w:instrText xml:space="preserve"> PAGEREF _Toc396227349 \h </w:instrText>
        </w:r>
        <w:r w:rsidR="005A74A5">
          <w:rPr>
            <w:noProof/>
            <w:webHidden/>
          </w:rPr>
        </w:r>
        <w:r w:rsidR="005A74A5">
          <w:rPr>
            <w:noProof/>
            <w:webHidden/>
          </w:rPr>
          <w:fldChar w:fldCharType="separate"/>
        </w:r>
        <w:r w:rsidR="005A74A5">
          <w:rPr>
            <w:noProof/>
            <w:webHidden/>
          </w:rPr>
          <w:t>15</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0" w:history="1">
        <w:r w:rsidR="005A74A5" w:rsidRPr="000C266D">
          <w:rPr>
            <w:rStyle w:val="Hyperlink"/>
            <w:noProof/>
          </w:rPr>
          <w:t>6.5</w:t>
        </w:r>
        <w:r w:rsidR="005A74A5">
          <w:rPr>
            <w:rFonts w:asciiTheme="minorHAnsi" w:eastAsiaTheme="minorEastAsia" w:hAnsiTheme="minorHAnsi" w:cstheme="minorBidi"/>
            <w:noProof/>
            <w:sz w:val="22"/>
            <w:szCs w:val="22"/>
            <w:lang w:eastAsia="en-GB"/>
          </w:rPr>
          <w:tab/>
        </w:r>
        <w:r w:rsidR="005A74A5" w:rsidRPr="000C266D">
          <w:rPr>
            <w:rStyle w:val="Hyperlink"/>
            <w:noProof/>
          </w:rPr>
          <w:t>Quality Performance Measures</w:t>
        </w:r>
        <w:r w:rsidR="005A74A5">
          <w:rPr>
            <w:noProof/>
            <w:webHidden/>
          </w:rPr>
          <w:tab/>
        </w:r>
        <w:r w:rsidR="005A74A5">
          <w:rPr>
            <w:noProof/>
            <w:webHidden/>
          </w:rPr>
          <w:fldChar w:fldCharType="begin"/>
        </w:r>
        <w:r w:rsidR="005A74A5">
          <w:rPr>
            <w:noProof/>
            <w:webHidden/>
          </w:rPr>
          <w:instrText xml:space="preserve"> PAGEREF _Toc396227350 \h </w:instrText>
        </w:r>
        <w:r w:rsidR="005A74A5">
          <w:rPr>
            <w:noProof/>
            <w:webHidden/>
          </w:rPr>
        </w:r>
        <w:r w:rsidR="005A74A5">
          <w:rPr>
            <w:noProof/>
            <w:webHidden/>
          </w:rPr>
          <w:fldChar w:fldCharType="separate"/>
        </w:r>
        <w:r w:rsidR="005A74A5">
          <w:rPr>
            <w:noProof/>
            <w:webHidden/>
          </w:rPr>
          <w:t>15</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1" w:history="1">
        <w:r w:rsidR="005A74A5" w:rsidRPr="000C266D">
          <w:rPr>
            <w:rStyle w:val="Hyperlink"/>
            <w:noProof/>
          </w:rPr>
          <w:t>6.6</w:t>
        </w:r>
        <w:r w:rsidR="005A74A5">
          <w:rPr>
            <w:rFonts w:asciiTheme="minorHAnsi" w:eastAsiaTheme="minorEastAsia" w:hAnsiTheme="minorHAnsi" w:cstheme="minorBidi"/>
            <w:noProof/>
            <w:sz w:val="22"/>
            <w:szCs w:val="22"/>
            <w:lang w:eastAsia="en-GB"/>
          </w:rPr>
          <w:tab/>
        </w:r>
        <w:r w:rsidR="005A74A5" w:rsidRPr="000C266D">
          <w:rPr>
            <w:rStyle w:val="Hyperlink"/>
            <w:noProof/>
          </w:rPr>
          <w:t>Benchmarking and  Best Practice Forums</w:t>
        </w:r>
        <w:r w:rsidR="005A74A5">
          <w:rPr>
            <w:noProof/>
            <w:webHidden/>
          </w:rPr>
          <w:tab/>
        </w:r>
        <w:r w:rsidR="005A74A5">
          <w:rPr>
            <w:noProof/>
            <w:webHidden/>
          </w:rPr>
          <w:fldChar w:fldCharType="begin"/>
        </w:r>
        <w:r w:rsidR="005A74A5">
          <w:rPr>
            <w:noProof/>
            <w:webHidden/>
          </w:rPr>
          <w:instrText xml:space="preserve"> PAGEREF _Toc396227351 \h </w:instrText>
        </w:r>
        <w:r w:rsidR="005A74A5">
          <w:rPr>
            <w:noProof/>
            <w:webHidden/>
          </w:rPr>
        </w:r>
        <w:r w:rsidR="005A74A5">
          <w:rPr>
            <w:noProof/>
            <w:webHidden/>
          </w:rPr>
          <w:fldChar w:fldCharType="separate"/>
        </w:r>
        <w:r w:rsidR="005A74A5">
          <w:rPr>
            <w:noProof/>
            <w:webHidden/>
          </w:rPr>
          <w:t>15</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2" w:history="1">
        <w:r w:rsidR="005A74A5" w:rsidRPr="000C266D">
          <w:rPr>
            <w:rStyle w:val="Hyperlink"/>
            <w:noProof/>
          </w:rPr>
          <w:t>6.7</w:t>
        </w:r>
        <w:r w:rsidR="005A74A5">
          <w:rPr>
            <w:rFonts w:asciiTheme="minorHAnsi" w:eastAsiaTheme="minorEastAsia" w:hAnsiTheme="minorHAnsi" w:cstheme="minorBidi"/>
            <w:noProof/>
            <w:sz w:val="22"/>
            <w:szCs w:val="22"/>
            <w:lang w:eastAsia="en-GB"/>
          </w:rPr>
          <w:tab/>
        </w:r>
        <w:r w:rsidR="005A74A5" w:rsidRPr="000C266D">
          <w:rPr>
            <w:rStyle w:val="Hyperlink"/>
            <w:noProof/>
          </w:rPr>
          <w:t>Customer Feedback</w:t>
        </w:r>
        <w:r w:rsidR="005A74A5">
          <w:rPr>
            <w:noProof/>
            <w:webHidden/>
          </w:rPr>
          <w:tab/>
        </w:r>
        <w:r w:rsidR="005A74A5">
          <w:rPr>
            <w:noProof/>
            <w:webHidden/>
          </w:rPr>
          <w:fldChar w:fldCharType="begin"/>
        </w:r>
        <w:r w:rsidR="005A74A5">
          <w:rPr>
            <w:noProof/>
            <w:webHidden/>
          </w:rPr>
          <w:instrText xml:space="preserve"> PAGEREF _Toc396227352 \h </w:instrText>
        </w:r>
        <w:r w:rsidR="005A74A5">
          <w:rPr>
            <w:noProof/>
            <w:webHidden/>
          </w:rPr>
        </w:r>
        <w:r w:rsidR="005A74A5">
          <w:rPr>
            <w:noProof/>
            <w:webHidden/>
          </w:rPr>
          <w:fldChar w:fldCharType="separate"/>
        </w:r>
        <w:r w:rsidR="005A74A5">
          <w:rPr>
            <w:noProof/>
            <w:webHidden/>
          </w:rPr>
          <w:t>17</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3" w:history="1">
        <w:r w:rsidR="005A74A5" w:rsidRPr="000C266D">
          <w:rPr>
            <w:rStyle w:val="Hyperlink"/>
            <w:noProof/>
          </w:rPr>
          <w:t>6.8</w:t>
        </w:r>
        <w:r w:rsidR="005A74A5">
          <w:rPr>
            <w:rFonts w:asciiTheme="minorHAnsi" w:eastAsiaTheme="minorEastAsia" w:hAnsiTheme="minorHAnsi" w:cstheme="minorBidi"/>
            <w:noProof/>
            <w:sz w:val="22"/>
            <w:szCs w:val="22"/>
            <w:lang w:eastAsia="en-GB"/>
          </w:rPr>
          <w:tab/>
        </w:r>
        <w:r w:rsidR="005A74A5" w:rsidRPr="000C266D">
          <w:rPr>
            <w:rStyle w:val="Hyperlink"/>
            <w:noProof/>
          </w:rPr>
          <w:t>Cross Cutting Reviews</w:t>
        </w:r>
        <w:r w:rsidR="005A74A5">
          <w:rPr>
            <w:noProof/>
            <w:webHidden/>
          </w:rPr>
          <w:tab/>
        </w:r>
        <w:r w:rsidR="005A74A5">
          <w:rPr>
            <w:noProof/>
            <w:webHidden/>
          </w:rPr>
          <w:fldChar w:fldCharType="begin"/>
        </w:r>
        <w:r w:rsidR="005A74A5">
          <w:rPr>
            <w:noProof/>
            <w:webHidden/>
          </w:rPr>
          <w:instrText xml:space="preserve"> PAGEREF _Toc396227353 \h </w:instrText>
        </w:r>
        <w:r w:rsidR="005A74A5">
          <w:rPr>
            <w:noProof/>
            <w:webHidden/>
          </w:rPr>
        </w:r>
        <w:r w:rsidR="005A74A5">
          <w:rPr>
            <w:noProof/>
            <w:webHidden/>
          </w:rPr>
          <w:fldChar w:fldCharType="separate"/>
        </w:r>
        <w:r w:rsidR="005A74A5">
          <w:rPr>
            <w:noProof/>
            <w:webHidden/>
          </w:rPr>
          <w:t>18</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4" w:history="1">
        <w:r w:rsidR="005A74A5" w:rsidRPr="000C266D">
          <w:rPr>
            <w:rStyle w:val="Hyperlink"/>
            <w:noProof/>
          </w:rPr>
          <w:t>6.9</w:t>
        </w:r>
        <w:r w:rsidR="005A74A5">
          <w:rPr>
            <w:rFonts w:asciiTheme="minorHAnsi" w:eastAsiaTheme="minorEastAsia" w:hAnsiTheme="minorHAnsi" w:cstheme="minorBidi"/>
            <w:noProof/>
            <w:sz w:val="22"/>
            <w:szCs w:val="22"/>
            <w:lang w:eastAsia="en-GB"/>
          </w:rPr>
          <w:tab/>
        </w:r>
        <w:r w:rsidR="005A74A5" w:rsidRPr="000C266D">
          <w:rPr>
            <w:rStyle w:val="Hyperlink"/>
            <w:noProof/>
          </w:rPr>
          <w:t>The Oxford Improvement Model (OIM)</w:t>
        </w:r>
        <w:r w:rsidR="005A74A5">
          <w:rPr>
            <w:noProof/>
            <w:webHidden/>
          </w:rPr>
          <w:tab/>
        </w:r>
        <w:r w:rsidR="005A74A5">
          <w:rPr>
            <w:noProof/>
            <w:webHidden/>
          </w:rPr>
          <w:fldChar w:fldCharType="begin"/>
        </w:r>
        <w:r w:rsidR="005A74A5">
          <w:rPr>
            <w:noProof/>
            <w:webHidden/>
          </w:rPr>
          <w:instrText xml:space="preserve"> PAGEREF _Toc396227354 \h </w:instrText>
        </w:r>
        <w:r w:rsidR="005A74A5">
          <w:rPr>
            <w:noProof/>
            <w:webHidden/>
          </w:rPr>
        </w:r>
        <w:r w:rsidR="005A74A5">
          <w:rPr>
            <w:noProof/>
            <w:webHidden/>
          </w:rPr>
          <w:fldChar w:fldCharType="separate"/>
        </w:r>
        <w:r w:rsidR="005A74A5">
          <w:rPr>
            <w:noProof/>
            <w:webHidden/>
          </w:rPr>
          <w:t>20</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55" w:history="1">
        <w:r w:rsidR="005A74A5" w:rsidRPr="000C266D">
          <w:rPr>
            <w:rStyle w:val="Hyperlink"/>
            <w:noProof/>
          </w:rPr>
          <w:t>7</w:t>
        </w:r>
        <w:r w:rsidR="005A74A5">
          <w:rPr>
            <w:rFonts w:asciiTheme="minorHAnsi" w:eastAsiaTheme="minorEastAsia" w:hAnsiTheme="minorHAnsi" w:cstheme="minorBidi"/>
            <w:noProof/>
            <w:sz w:val="22"/>
            <w:szCs w:val="22"/>
            <w:lang w:eastAsia="en-GB"/>
          </w:rPr>
          <w:tab/>
        </w:r>
        <w:r w:rsidR="005A74A5" w:rsidRPr="000C266D">
          <w:rPr>
            <w:rStyle w:val="Hyperlink"/>
            <w:noProof/>
          </w:rPr>
          <w:t>PERFORMANCE REPORTING, SUPPORT AND EXTERNAL RECOGNITION</w:t>
        </w:r>
        <w:r w:rsidR="005A74A5">
          <w:rPr>
            <w:noProof/>
            <w:webHidden/>
          </w:rPr>
          <w:tab/>
        </w:r>
        <w:r w:rsidR="005A74A5">
          <w:rPr>
            <w:noProof/>
            <w:webHidden/>
          </w:rPr>
          <w:fldChar w:fldCharType="begin"/>
        </w:r>
        <w:r w:rsidR="005A74A5">
          <w:rPr>
            <w:noProof/>
            <w:webHidden/>
          </w:rPr>
          <w:instrText xml:space="preserve"> PAGEREF _Toc396227355 \h </w:instrText>
        </w:r>
        <w:r w:rsidR="005A74A5">
          <w:rPr>
            <w:noProof/>
            <w:webHidden/>
          </w:rPr>
        </w:r>
        <w:r w:rsidR="005A74A5">
          <w:rPr>
            <w:noProof/>
            <w:webHidden/>
          </w:rPr>
          <w:fldChar w:fldCharType="separate"/>
        </w:r>
        <w:r w:rsidR="005A74A5">
          <w:rPr>
            <w:noProof/>
            <w:webHidden/>
          </w:rPr>
          <w:t>22</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6" w:history="1">
        <w:r w:rsidR="005A74A5" w:rsidRPr="000C266D">
          <w:rPr>
            <w:rStyle w:val="Hyperlink"/>
            <w:noProof/>
          </w:rPr>
          <w:t>7.1</w:t>
        </w:r>
        <w:r w:rsidR="005A74A5">
          <w:rPr>
            <w:rFonts w:asciiTheme="minorHAnsi" w:eastAsiaTheme="minorEastAsia" w:hAnsiTheme="minorHAnsi" w:cstheme="minorBidi"/>
            <w:noProof/>
            <w:sz w:val="22"/>
            <w:szCs w:val="22"/>
            <w:lang w:eastAsia="en-GB"/>
          </w:rPr>
          <w:tab/>
        </w:r>
        <w:r w:rsidR="005A74A5" w:rsidRPr="000C266D">
          <w:rPr>
            <w:rStyle w:val="Hyperlink"/>
            <w:noProof/>
          </w:rPr>
          <w:t>Recording Our Performance Journey - CorVu</w:t>
        </w:r>
        <w:r w:rsidR="005A74A5">
          <w:rPr>
            <w:noProof/>
            <w:webHidden/>
          </w:rPr>
          <w:tab/>
        </w:r>
        <w:r w:rsidR="005A74A5">
          <w:rPr>
            <w:noProof/>
            <w:webHidden/>
          </w:rPr>
          <w:fldChar w:fldCharType="begin"/>
        </w:r>
        <w:r w:rsidR="005A74A5">
          <w:rPr>
            <w:noProof/>
            <w:webHidden/>
          </w:rPr>
          <w:instrText xml:space="preserve"> PAGEREF _Toc396227356 \h </w:instrText>
        </w:r>
        <w:r w:rsidR="005A74A5">
          <w:rPr>
            <w:noProof/>
            <w:webHidden/>
          </w:rPr>
        </w:r>
        <w:r w:rsidR="005A74A5">
          <w:rPr>
            <w:noProof/>
            <w:webHidden/>
          </w:rPr>
          <w:fldChar w:fldCharType="separate"/>
        </w:r>
        <w:r w:rsidR="005A74A5">
          <w:rPr>
            <w:noProof/>
            <w:webHidden/>
          </w:rPr>
          <w:t>22</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7" w:history="1">
        <w:r w:rsidR="005A74A5" w:rsidRPr="000C266D">
          <w:rPr>
            <w:rStyle w:val="Hyperlink"/>
            <w:noProof/>
          </w:rPr>
          <w:t>7.2</w:t>
        </w:r>
        <w:r w:rsidR="005A74A5">
          <w:rPr>
            <w:rFonts w:asciiTheme="minorHAnsi" w:eastAsiaTheme="minorEastAsia" w:hAnsiTheme="minorHAnsi" w:cstheme="minorBidi"/>
            <w:noProof/>
            <w:sz w:val="22"/>
            <w:szCs w:val="22"/>
            <w:lang w:eastAsia="en-GB"/>
          </w:rPr>
          <w:tab/>
        </w:r>
        <w:r w:rsidR="005A74A5" w:rsidRPr="000C266D">
          <w:rPr>
            <w:rStyle w:val="Hyperlink"/>
            <w:noProof/>
          </w:rPr>
          <w:t>Role of the Corporate Services</w:t>
        </w:r>
        <w:r w:rsidR="005A74A5">
          <w:rPr>
            <w:noProof/>
            <w:webHidden/>
          </w:rPr>
          <w:tab/>
        </w:r>
        <w:r w:rsidR="005A74A5">
          <w:rPr>
            <w:noProof/>
            <w:webHidden/>
          </w:rPr>
          <w:fldChar w:fldCharType="begin"/>
        </w:r>
        <w:r w:rsidR="005A74A5">
          <w:rPr>
            <w:noProof/>
            <w:webHidden/>
          </w:rPr>
          <w:instrText xml:space="preserve"> PAGEREF _Toc396227357 \h </w:instrText>
        </w:r>
        <w:r w:rsidR="005A74A5">
          <w:rPr>
            <w:noProof/>
            <w:webHidden/>
          </w:rPr>
        </w:r>
        <w:r w:rsidR="005A74A5">
          <w:rPr>
            <w:noProof/>
            <w:webHidden/>
          </w:rPr>
          <w:fldChar w:fldCharType="separate"/>
        </w:r>
        <w:r w:rsidR="005A74A5">
          <w:rPr>
            <w:noProof/>
            <w:webHidden/>
          </w:rPr>
          <w:t>22</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8" w:history="1">
        <w:r w:rsidR="005A74A5" w:rsidRPr="000C266D">
          <w:rPr>
            <w:rStyle w:val="Hyperlink"/>
            <w:noProof/>
          </w:rPr>
          <w:t>7.3</w:t>
        </w:r>
        <w:r w:rsidR="005A74A5">
          <w:rPr>
            <w:rFonts w:asciiTheme="minorHAnsi" w:eastAsiaTheme="minorEastAsia" w:hAnsiTheme="minorHAnsi" w:cstheme="minorBidi"/>
            <w:noProof/>
            <w:sz w:val="22"/>
            <w:szCs w:val="22"/>
            <w:lang w:eastAsia="en-GB"/>
          </w:rPr>
          <w:tab/>
        </w:r>
        <w:r w:rsidR="005A74A5" w:rsidRPr="000C266D">
          <w:rPr>
            <w:rStyle w:val="Hyperlink"/>
            <w:noProof/>
          </w:rPr>
          <w:t>Developing Internal Capacity</w:t>
        </w:r>
        <w:r w:rsidR="005A74A5">
          <w:rPr>
            <w:noProof/>
            <w:webHidden/>
          </w:rPr>
          <w:tab/>
        </w:r>
        <w:r w:rsidR="005A74A5">
          <w:rPr>
            <w:noProof/>
            <w:webHidden/>
          </w:rPr>
          <w:fldChar w:fldCharType="begin"/>
        </w:r>
        <w:r w:rsidR="005A74A5">
          <w:rPr>
            <w:noProof/>
            <w:webHidden/>
          </w:rPr>
          <w:instrText xml:space="preserve"> PAGEREF _Toc396227358 \h </w:instrText>
        </w:r>
        <w:r w:rsidR="005A74A5">
          <w:rPr>
            <w:noProof/>
            <w:webHidden/>
          </w:rPr>
        </w:r>
        <w:r w:rsidR="005A74A5">
          <w:rPr>
            <w:noProof/>
            <w:webHidden/>
          </w:rPr>
          <w:fldChar w:fldCharType="separate"/>
        </w:r>
        <w:r w:rsidR="005A74A5">
          <w:rPr>
            <w:noProof/>
            <w:webHidden/>
          </w:rPr>
          <w:t>23</w:t>
        </w:r>
        <w:r w:rsidR="005A74A5">
          <w:rPr>
            <w:noProof/>
            <w:webHidden/>
          </w:rPr>
          <w:fldChar w:fldCharType="end"/>
        </w:r>
      </w:hyperlink>
    </w:p>
    <w:p w:rsidR="005A74A5" w:rsidRDefault="00C05E3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396227359" w:history="1">
        <w:r w:rsidR="005A74A5" w:rsidRPr="000C266D">
          <w:rPr>
            <w:rStyle w:val="Hyperlink"/>
            <w:noProof/>
          </w:rPr>
          <w:t>7.4</w:t>
        </w:r>
        <w:r w:rsidR="005A74A5">
          <w:rPr>
            <w:rFonts w:asciiTheme="minorHAnsi" w:eastAsiaTheme="minorEastAsia" w:hAnsiTheme="minorHAnsi" w:cstheme="minorBidi"/>
            <w:noProof/>
            <w:sz w:val="22"/>
            <w:szCs w:val="22"/>
            <w:lang w:eastAsia="en-GB"/>
          </w:rPr>
          <w:tab/>
        </w:r>
        <w:r w:rsidR="005A74A5" w:rsidRPr="000C266D">
          <w:rPr>
            <w:rStyle w:val="Hyperlink"/>
            <w:noProof/>
          </w:rPr>
          <w:t>External Recognition and Awards</w:t>
        </w:r>
        <w:r w:rsidR="005A74A5">
          <w:rPr>
            <w:noProof/>
            <w:webHidden/>
          </w:rPr>
          <w:tab/>
        </w:r>
        <w:r w:rsidR="005A74A5">
          <w:rPr>
            <w:noProof/>
            <w:webHidden/>
          </w:rPr>
          <w:fldChar w:fldCharType="begin"/>
        </w:r>
        <w:r w:rsidR="005A74A5">
          <w:rPr>
            <w:noProof/>
            <w:webHidden/>
          </w:rPr>
          <w:instrText xml:space="preserve"> PAGEREF _Toc396227359 \h </w:instrText>
        </w:r>
        <w:r w:rsidR="005A74A5">
          <w:rPr>
            <w:noProof/>
            <w:webHidden/>
          </w:rPr>
        </w:r>
        <w:r w:rsidR="005A74A5">
          <w:rPr>
            <w:noProof/>
            <w:webHidden/>
          </w:rPr>
          <w:fldChar w:fldCharType="separate"/>
        </w:r>
        <w:r w:rsidR="005A74A5">
          <w:rPr>
            <w:noProof/>
            <w:webHidden/>
          </w:rPr>
          <w:t>24</w:t>
        </w:r>
        <w:r w:rsidR="005A74A5">
          <w:rPr>
            <w:noProof/>
            <w:webHidden/>
          </w:rPr>
          <w:fldChar w:fldCharType="end"/>
        </w:r>
      </w:hyperlink>
    </w:p>
    <w:p w:rsidR="005A74A5" w:rsidRDefault="00C05E36">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396227360" w:history="1">
        <w:r w:rsidR="005A74A5" w:rsidRPr="000C266D">
          <w:rPr>
            <w:rStyle w:val="Hyperlink"/>
            <w:noProof/>
          </w:rPr>
          <w:t>8</w:t>
        </w:r>
        <w:r w:rsidR="005A74A5">
          <w:rPr>
            <w:rFonts w:asciiTheme="minorHAnsi" w:eastAsiaTheme="minorEastAsia" w:hAnsiTheme="minorHAnsi" w:cstheme="minorBidi"/>
            <w:noProof/>
            <w:sz w:val="22"/>
            <w:szCs w:val="22"/>
            <w:lang w:eastAsia="en-GB"/>
          </w:rPr>
          <w:tab/>
        </w:r>
        <w:r w:rsidR="005A74A5" w:rsidRPr="000C266D">
          <w:rPr>
            <w:rStyle w:val="Hyperlink"/>
            <w:noProof/>
          </w:rPr>
          <w:t>Conclusion</w:t>
        </w:r>
        <w:r w:rsidR="005A74A5">
          <w:rPr>
            <w:noProof/>
            <w:webHidden/>
          </w:rPr>
          <w:tab/>
        </w:r>
        <w:r w:rsidR="005A74A5">
          <w:rPr>
            <w:noProof/>
            <w:webHidden/>
          </w:rPr>
          <w:fldChar w:fldCharType="begin"/>
        </w:r>
        <w:r w:rsidR="005A74A5">
          <w:rPr>
            <w:noProof/>
            <w:webHidden/>
          </w:rPr>
          <w:instrText xml:space="preserve"> PAGEREF _Toc396227360 \h </w:instrText>
        </w:r>
        <w:r w:rsidR="005A74A5">
          <w:rPr>
            <w:noProof/>
            <w:webHidden/>
          </w:rPr>
        </w:r>
        <w:r w:rsidR="005A74A5">
          <w:rPr>
            <w:noProof/>
            <w:webHidden/>
          </w:rPr>
          <w:fldChar w:fldCharType="separate"/>
        </w:r>
        <w:r w:rsidR="005A74A5">
          <w:rPr>
            <w:noProof/>
            <w:webHidden/>
          </w:rPr>
          <w:t>25</w:t>
        </w:r>
        <w:r w:rsidR="005A74A5">
          <w:rPr>
            <w:noProof/>
            <w:webHidden/>
          </w:rPr>
          <w:fldChar w:fldCharType="end"/>
        </w:r>
      </w:hyperlink>
    </w:p>
    <w:p w:rsidR="003566BB" w:rsidRPr="003979AA" w:rsidRDefault="00636231" w:rsidP="003566BB">
      <w:r>
        <w:fldChar w:fldCharType="end"/>
      </w:r>
    </w:p>
    <w:p w:rsidR="003566BB" w:rsidRDefault="003566BB" w:rsidP="003566BB"/>
    <w:p w:rsidR="00BD42F8" w:rsidRDefault="00BD42F8" w:rsidP="003566BB"/>
    <w:p w:rsidR="00BD42F8" w:rsidRDefault="00BD42F8" w:rsidP="003566BB"/>
    <w:p w:rsidR="00BD42F8" w:rsidRDefault="00BD42F8" w:rsidP="003566BB"/>
    <w:p w:rsidR="00BD42F8" w:rsidRDefault="00BD42F8" w:rsidP="003566BB"/>
    <w:p w:rsidR="00BD42F8" w:rsidRDefault="00BD42F8" w:rsidP="003566BB"/>
    <w:p w:rsidR="00BD42F8" w:rsidRDefault="00BD42F8" w:rsidP="003566BB"/>
    <w:p w:rsidR="00BD42F8" w:rsidRDefault="00BD42F8" w:rsidP="003566BB"/>
    <w:p w:rsidR="00BD42F8" w:rsidRDefault="00BD42F8" w:rsidP="003566BB">
      <w:pPr>
        <w:sectPr w:rsidR="00BD42F8" w:rsidSect="00617BEF">
          <w:footerReference w:type="default" r:id="rId12"/>
          <w:pgSz w:w="11906" w:h="16838"/>
          <w:pgMar w:top="1440" w:right="1134" w:bottom="1440" w:left="1134" w:header="709" w:footer="709" w:gutter="0"/>
          <w:cols w:space="708"/>
          <w:docGrid w:linePitch="360"/>
        </w:sectPr>
      </w:pPr>
    </w:p>
    <w:p w:rsidR="00296AC3" w:rsidRDefault="00296AC3">
      <w:pPr>
        <w:rPr>
          <w:rFonts w:cs="Arial"/>
          <w:b/>
          <w:bCs/>
          <w:kern w:val="32"/>
          <w:sz w:val="32"/>
          <w:szCs w:val="32"/>
        </w:rPr>
      </w:pPr>
      <w:r>
        <w:lastRenderedPageBreak/>
        <w:br w:type="page"/>
      </w:r>
    </w:p>
    <w:p w:rsidR="00E15C56" w:rsidRPr="00EA5F66" w:rsidRDefault="00E15C56" w:rsidP="0097188C">
      <w:pPr>
        <w:pStyle w:val="Heading1"/>
        <w:tabs>
          <w:tab w:val="clear" w:pos="432"/>
          <w:tab w:val="num" w:pos="540"/>
          <w:tab w:val="left" w:pos="1440"/>
        </w:tabs>
        <w:ind w:left="540" w:hanging="540"/>
      </w:pPr>
      <w:bookmarkStart w:id="1" w:name="_Toc396227336"/>
      <w:r w:rsidRPr="00EA5F66">
        <w:lastRenderedPageBreak/>
        <w:t>E</w:t>
      </w:r>
      <w:bookmarkEnd w:id="1"/>
      <w:r w:rsidR="00086E84">
        <w:t>xecutive Summary</w:t>
      </w:r>
    </w:p>
    <w:p w:rsidR="00EA5F66" w:rsidRDefault="00EA5F66" w:rsidP="00C14289"/>
    <w:p w:rsidR="00D37BC1" w:rsidRDefault="00FE7ADF" w:rsidP="0097188C">
      <w:r>
        <w:t>Effective p</w:t>
      </w:r>
      <w:r w:rsidR="00EA5F66">
        <w:t xml:space="preserve">erformance </w:t>
      </w:r>
      <w:r>
        <w:t>m</w:t>
      </w:r>
      <w:r w:rsidR="00EA5F66">
        <w:t xml:space="preserve">anagement is </w:t>
      </w:r>
      <w:r>
        <w:t>vital</w:t>
      </w:r>
      <w:r w:rsidR="001D7144">
        <w:t xml:space="preserve"> </w:t>
      </w:r>
      <w:r w:rsidR="00DE7A13">
        <w:t>to</w:t>
      </w:r>
      <w:r>
        <w:t xml:space="preserve"> delivery of the Council’s priorities and vision</w:t>
      </w:r>
      <w:r w:rsidR="001D7144">
        <w:t xml:space="preserve"> and</w:t>
      </w:r>
      <w:r>
        <w:t xml:space="preserve"> it is</w:t>
      </w:r>
      <w:r w:rsidR="001D7144">
        <w:t xml:space="preserve"> therefore</w:t>
      </w:r>
      <w:r>
        <w:t xml:space="preserve"> essential </w:t>
      </w:r>
      <w:r w:rsidR="000A6CC9">
        <w:t xml:space="preserve">that </w:t>
      </w:r>
      <w:r>
        <w:t>the Council</w:t>
      </w:r>
      <w:r w:rsidR="000A6CC9">
        <w:t>’s approach to</w:t>
      </w:r>
      <w:r>
        <w:t xml:space="preserve"> performance management is robust</w:t>
      </w:r>
      <w:r w:rsidR="00E5373A">
        <w:t xml:space="preserve">, </w:t>
      </w:r>
      <w:r>
        <w:t xml:space="preserve">embedded </w:t>
      </w:r>
      <w:r w:rsidR="00E5373A">
        <w:t xml:space="preserve">and understood </w:t>
      </w:r>
      <w:r>
        <w:t>across the organisation.</w:t>
      </w:r>
      <w:r w:rsidR="000F2F5B">
        <w:t xml:space="preserve"> </w:t>
      </w:r>
    </w:p>
    <w:p w:rsidR="000A6CC9" w:rsidRDefault="000F2F5B" w:rsidP="0097188C">
      <w:r>
        <w:t xml:space="preserve"> </w:t>
      </w:r>
    </w:p>
    <w:p w:rsidR="00EA5F66" w:rsidRDefault="001D7144" w:rsidP="0097188C">
      <w:r>
        <w:t xml:space="preserve"> Oxford is committed to delivering world class services and as such, recognises that </w:t>
      </w:r>
      <w:r w:rsidR="00801057">
        <w:t>its</w:t>
      </w:r>
      <w:r>
        <w:t xml:space="preserve"> approach must be underpinned by transformational improvement.</w:t>
      </w:r>
      <w:r w:rsidR="00BD42F8">
        <w:t xml:space="preserve">  </w:t>
      </w:r>
      <w:r w:rsidR="00EA5F66">
        <w:t xml:space="preserve">This </w:t>
      </w:r>
      <w:r w:rsidR="005F793C">
        <w:t>fram</w:t>
      </w:r>
      <w:r w:rsidR="000349BD">
        <w:t>ework was first developed in 2012</w:t>
      </w:r>
      <w:r w:rsidR="00EA5F66">
        <w:t xml:space="preserve"> intentionally as a “</w:t>
      </w:r>
      <w:r w:rsidR="000A6CC9">
        <w:t xml:space="preserve">Performance </w:t>
      </w:r>
      <w:r w:rsidR="00CB4BC0">
        <w:t>I</w:t>
      </w:r>
      <w:r w:rsidR="00EA5F66">
        <w:t xml:space="preserve">mprovement </w:t>
      </w:r>
      <w:r w:rsidR="00CB4BC0">
        <w:t>F</w:t>
      </w:r>
      <w:r w:rsidR="00EA5F66">
        <w:t xml:space="preserve">ramework” to reflect the Council’s </w:t>
      </w:r>
      <w:r w:rsidR="007E1108">
        <w:t>on-going</w:t>
      </w:r>
      <w:r w:rsidR="00EA5F66">
        <w:t xml:space="preserve"> </w:t>
      </w:r>
      <w:r>
        <w:t>transformational</w:t>
      </w:r>
      <w:r w:rsidR="00EA5F66">
        <w:t xml:space="preserve"> journey</w:t>
      </w:r>
      <w:r w:rsidR="00383E21">
        <w:t>: its</w:t>
      </w:r>
      <w:r w:rsidR="00EA5F66">
        <w:t xml:space="preserve"> aspiration to pro</w:t>
      </w:r>
      <w:r w:rsidR="0094401C">
        <w:t>vide services</w:t>
      </w:r>
      <w:r w:rsidR="00383E21">
        <w:t xml:space="preserve"> </w:t>
      </w:r>
      <w:r w:rsidR="00CB4BC0">
        <w:t xml:space="preserve">that </w:t>
      </w:r>
      <w:r w:rsidR="00E5373A">
        <w:t>deliver</w:t>
      </w:r>
      <w:r w:rsidR="000A6CC9">
        <w:t xml:space="preserve"> excellent</w:t>
      </w:r>
      <w:r w:rsidR="00E5373A">
        <w:t xml:space="preserve"> value for money and</w:t>
      </w:r>
      <w:r w:rsidR="00EA5F66">
        <w:t xml:space="preserve"> </w:t>
      </w:r>
      <w:r w:rsidR="00383E21">
        <w:t>recogni</w:t>
      </w:r>
      <w:r>
        <w:t>sing</w:t>
      </w:r>
      <w:r w:rsidR="00383E21">
        <w:t xml:space="preserve"> that to deliver our vision</w:t>
      </w:r>
      <w:r>
        <w:t xml:space="preserve"> we need to</w:t>
      </w:r>
      <w:r w:rsidR="00383E21">
        <w:t xml:space="preserve"> constantly reflect on what and why we do what we do, rethink how we go about it and ensure our staff are </w:t>
      </w:r>
      <w:r w:rsidR="00DE7A13">
        <w:t xml:space="preserve">clear about expectations and </w:t>
      </w:r>
      <w:r w:rsidR="00383E21">
        <w:t>equipped to deliver</w:t>
      </w:r>
      <w:r w:rsidR="00DE7A13">
        <w:t xml:space="preserve"> them</w:t>
      </w:r>
      <w:r w:rsidR="00EA5F66">
        <w:t>.</w:t>
      </w:r>
    </w:p>
    <w:p w:rsidR="00532C31" w:rsidRDefault="00532C31" w:rsidP="0097188C"/>
    <w:p w:rsidR="000349BD" w:rsidRDefault="00EA5F66" w:rsidP="0097188C">
      <w:r>
        <w:t>Th</w:t>
      </w:r>
      <w:r w:rsidR="000349BD">
        <w:t xml:space="preserve">is </w:t>
      </w:r>
      <w:r w:rsidR="002665BA">
        <w:t>new framework</w:t>
      </w:r>
      <w:r>
        <w:t xml:space="preserve"> </w:t>
      </w:r>
      <w:r w:rsidR="00116719">
        <w:t xml:space="preserve">demonstrates how the Council </w:t>
      </w:r>
      <w:r w:rsidR="000349BD">
        <w:t>use</w:t>
      </w:r>
      <w:r w:rsidR="00184040">
        <w:t>s</w:t>
      </w:r>
      <w:r w:rsidR="000349BD">
        <w:t xml:space="preserve"> </w:t>
      </w:r>
      <w:r w:rsidR="00116719">
        <w:t>an integrated and</w:t>
      </w:r>
      <w:r>
        <w:t xml:space="preserve"> structured approach</w:t>
      </w:r>
      <w:r w:rsidR="00116719">
        <w:t xml:space="preserve"> to managing and improving </w:t>
      </w:r>
      <w:r w:rsidR="00383E21">
        <w:t xml:space="preserve">its </w:t>
      </w:r>
      <w:r w:rsidR="00116719">
        <w:t xml:space="preserve">services from corporate planning through to each </w:t>
      </w:r>
      <w:r w:rsidR="00184040">
        <w:t>staff member</w:t>
      </w:r>
      <w:r w:rsidR="00116719">
        <w:t xml:space="preserve"> understanding how</w:t>
      </w:r>
      <w:r w:rsidR="00802D58">
        <w:t xml:space="preserve"> they contribute to </w:t>
      </w:r>
      <w:r w:rsidR="00184040">
        <w:t>the Council’s</w:t>
      </w:r>
      <w:r w:rsidR="00802D58">
        <w:t xml:space="preserve"> corporate priorities</w:t>
      </w:r>
      <w:r w:rsidR="00BD42F8">
        <w:t>,</w:t>
      </w:r>
      <w:r w:rsidR="00116719">
        <w:t xml:space="preserve"> </w:t>
      </w:r>
      <w:r w:rsidR="0083640E">
        <w:t>supported by</w:t>
      </w:r>
      <w:r w:rsidR="00753DD5">
        <w:t xml:space="preserve"> personal</w:t>
      </w:r>
      <w:r w:rsidR="00383E21">
        <w:t xml:space="preserve"> development plans</w:t>
      </w:r>
      <w:r w:rsidR="00981797">
        <w:t xml:space="preserve"> and our Values &amp; Behaviour</w:t>
      </w:r>
      <w:r w:rsidR="005665D6">
        <w:t>s</w:t>
      </w:r>
      <w:r w:rsidR="00981797">
        <w:t xml:space="preserve"> Framework</w:t>
      </w:r>
      <w:r w:rsidR="000349BD">
        <w:t>. Using this cohesive approach the Council has achieved</w:t>
      </w:r>
      <w:r w:rsidR="00184040">
        <w:t>:</w:t>
      </w:r>
      <w:r w:rsidR="000349BD">
        <w:t xml:space="preserve"> </w:t>
      </w:r>
    </w:p>
    <w:p w:rsidR="000349BD" w:rsidRDefault="000349BD" w:rsidP="0097188C"/>
    <w:p w:rsidR="000349BD" w:rsidRDefault="000349BD" w:rsidP="00467E8C">
      <w:pPr>
        <w:pStyle w:val="ListParagraph"/>
        <w:numPr>
          <w:ilvl w:val="0"/>
          <w:numId w:val="19"/>
        </w:numPr>
      </w:pPr>
      <w:r>
        <w:t xml:space="preserve">real improvement in the way that services are delivered </w:t>
      </w:r>
    </w:p>
    <w:p w:rsidR="000349BD" w:rsidRDefault="000349BD" w:rsidP="00467E8C">
      <w:pPr>
        <w:pStyle w:val="ListParagraph"/>
        <w:numPr>
          <w:ilvl w:val="0"/>
          <w:numId w:val="19"/>
        </w:numPr>
      </w:pPr>
      <w:r>
        <w:t>achieved several nationally recognised awards</w:t>
      </w:r>
    </w:p>
    <w:p w:rsidR="000349BD" w:rsidRDefault="000349BD" w:rsidP="00467E8C">
      <w:pPr>
        <w:pStyle w:val="ListParagraph"/>
        <w:numPr>
          <w:ilvl w:val="0"/>
          <w:numId w:val="19"/>
        </w:numPr>
      </w:pPr>
      <w:r>
        <w:t>delivered the challenging savings needed to deliver the M</w:t>
      </w:r>
      <w:r w:rsidR="00240460">
        <w:t xml:space="preserve">edium </w:t>
      </w:r>
      <w:r>
        <w:t>T</w:t>
      </w:r>
      <w:r w:rsidR="00240460">
        <w:t xml:space="preserve">erm </w:t>
      </w:r>
      <w:r>
        <w:t>F</w:t>
      </w:r>
      <w:r w:rsidR="00240460">
        <w:t xml:space="preserve">inancial </w:t>
      </w:r>
      <w:r>
        <w:t>S</w:t>
      </w:r>
      <w:r w:rsidR="00240460">
        <w:t>trategy</w:t>
      </w:r>
      <w:r w:rsidR="000F2F5B">
        <w:t xml:space="preserve"> </w:t>
      </w:r>
    </w:p>
    <w:p w:rsidR="000349BD" w:rsidRDefault="000349BD" w:rsidP="000349BD"/>
    <w:p w:rsidR="0094184E" w:rsidRDefault="000F2F5B" w:rsidP="000349BD">
      <w:r>
        <w:t xml:space="preserve"> </w:t>
      </w:r>
      <w:r w:rsidR="00BB7BE0">
        <w:t xml:space="preserve">The </w:t>
      </w:r>
      <w:r w:rsidR="00981797">
        <w:t xml:space="preserve">Performance Improvement </w:t>
      </w:r>
      <w:r w:rsidR="002665BA">
        <w:t>Framework requires</w:t>
      </w:r>
      <w:r w:rsidR="00EA5F66">
        <w:t xml:space="preserve"> all services</w:t>
      </w:r>
      <w:r w:rsidR="00BB7BE0">
        <w:t xml:space="preserve"> to</w:t>
      </w:r>
      <w:r w:rsidR="00EA5F66">
        <w:t xml:space="preserve"> have an embedded </w:t>
      </w:r>
      <w:r w:rsidR="005B253A">
        <w:t xml:space="preserve">service improvement </w:t>
      </w:r>
      <w:r w:rsidR="00EA5F66">
        <w:t xml:space="preserve">plan that </w:t>
      </w:r>
      <w:r w:rsidR="005B253A">
        <w:t>is informed by benchmarking</w:t>
      </w:r>
      <w:r w:rsidR="000A6CC9">
        <w:t xml:space="preserve"> </w:t>
      </w:r>
      <w:r w:rsidR="00D108F8">
        <w:t xml:space="preserve">against </w:t>
      </w:r>
      <w:r w:rsidR="000A6CC9">
        <w:t>“best in class”</w:t>
      </w:r>
      <w:r w:rsidR="00D7450C">
        <w:t xml:space="preserve"> </w:t>
      </w:r>
      <w:r w:rsidR="005B253A">
        <w:t xml:space="preserve">providers both within and outside </w:t>
      </w:r>
      <w:r w:rsidR="00E5373A">
        <w:t>the public</w:t>
      </w:r>
      <w:r w:rsidR="0094184E">
        <w:t xml:space="preserve"> sector</w:t>
      </w:r>
      <w:r w:rsidR="00D108F8">
        <w:t>,</w:t>
      </w:r>
      <w:r w:rsidR="005B253A">
        <w:t xml:space="preserve"> as well as </w:t>
      </w:r>
      <w:r w:rsidR="00D108F8">
        <w:t xml:space="preserve">using </w:t>
      </w:r>
      <w:r w:rsidR="005B253A">
        <w:t>customer feedback</w:t>
      </w:r>
      <w:r w:rsidR="00D108F8">
        <w:t xml:space="preserve"> to </w:t>
      </w:r>
      <w:r w:rsidR="004C74D6">
        <w:t>inform</w:t>
      </w:r>
      <w:r w:rsidR="00D108F8">
        <w:t xml:space="preserve"> service improvements</w:t>
      </w:r>
      <w:r w:rsidR="0094184E">
        <w:t>.</w:t>
      </w:r>
      <w:r w:rsidR="00B647F0">
        <w:t xml:space="preserve"> This model has evolved to the stage where a number of our services are now able to tender for work with other public sector </w:t>
      </w:r>
      <w:r w:rsidR="002665BA">
        <w:t>organisations,</w:t>
      </w:r>
      <w:r w:rsidR="00B647F0">
        <w:t xml:space="preserve"> </w:t>
      </w:r>
      <w:r w:rsidR="004C74D6">
        <w:t xml:space="preserve">enabling </w:t>
      </w:r>
      <w:r w:rsidR="00B647F0">
        <w:t>the Council to spread it</w:t>
      </w:r>
      <w:r w:rsidR="004C74D6">
        <w:t>s</w:t>
      </w:r>
      <w:r w:rsidR="00B647F0">
        <w:t xml:space="preserve"> overhead costs </w:t>
      </w:r>
      <w:r w:rsidR="004C74D6">
        <w:t>and so</w:t>
      </w:r>
      <w:r w:rsidR="00B647F0">
        <w:t xml:space="preserve"> improve our </w:t>
      </w:r>
      <w:r w:rsidR="00A66340">
        <w:t xml:space="preserve">value for money and protect frontline </w:t>
      </w:r>
      <w:r w:rsidR="00B647F0">
        <w:t xml:space="preserve">services.   </w:t>
      </w:r>
    </w:p>
    <w:p w:rsidR="00532C31" w:rsidRDefault="00532C31" w:rsidP="0097188C"/>
    <w:p w:rsidR="00034516" w:rsidRDefault="0094184E" w:rsidP="0097188C">
      <w:r>
        <w:t>Th</w:t>
      </w:r>
      <w:r w:rsidR="00E5373A">
        <w:t>e</w:t>
      </w:r>
      <w:r>
        <w:t xml:space="preserve"> framework </w:t>
      </w:r>
      <w:r w:rsidR="00B647F0">
        <w:t>continues to</w:t>
      </w:r>
      <w:r>
        <w:t xml:space="preserve"> underpin the efficiencies and improvements </w:t>
      </w:r>
      <w:r w:rsidR="00286EA5">
        <w:t xml:space="preserve">embedded within the </w:t>
      </w:r>
      <w:r>
        <w:t xml:space="preserve">Corporate </w:t>
      </w:r>
      <w:r w:rsidR="0050153E">
        <w:t>P</w:t>
      </w:r>
      <w:r>
        <w:t xml:space="preserve">lan and </w:t>
      </w:r>
      <w:r w:rsidR="00CB4BC0">
        <w:t>M</w:t>
      </w:r>
      <w:r>
        <w:t xml:space="preserve">edium </w:t>
      </w:r>
      <w:r w:rsidR="00CB4BC0">
        <w:t>T</w:t>
      </w:r>
      <w:r>
        <w:t xml:space="preserve">erm </w:t>
      </w:r>
      <w:r w:rsidR="00CB4BC0">
        <w:t>F</w:t>
      </w:r>
      <w:r>
        <w:t xml:space="preserve">inancial </w:t>
      </w:r>
      <w:r w:rsidR="00CB4BC0">
        <w:t>S</w:t>
      </w:r>
      <w:r>
        <w:t>trategy</w:t>
      </w:r>
      <w:r w:rsidR="00E5373A">
        <w:t>, as well as provide a methodology for identifying and delivering fu</w:t>
      </w:r>
      <w:r w:rsidR="005B253A">
        <w:t>ture service improvements and efficiencies</w:t>
      </w:r>
      <w:r w:rsidR="00B647F0">
        <w:t xml:space="preserve"> in order that the Council can </w:t>
      </w:r>
      <w:r w:rsidR="00DE01E7">
        <w:t xml:space="preserve">continue to deliver vital </w:t>
      </w:r>
      <w:r w:rsidR="00B647F0">
        <w:t xml:space="preserve">services </w:t>
      </w:r>
      <w:r w:rsidR="00DE01E7">
        <w:t>beyond</w:t>
      </w:r>
      <w:r w:rsidR="00CA2757">
        <w:t xml:space="preserve"> </w:t>
      </w:r>
      <w:r w:rsidR="00DE01E7">
        <w:t>20</w:t>
      </w:r>
      <w:r w:rsidR="00B647F0">
        <w:t>2</w:t>
      </w:r>
      <w:r w:rsidR="00FF5790">
        <w:t>0</w:t>
      </w:r>
      <w:r w:rsidR="00B647F0">
        <w:t xml:space="preserve"> without any reliance on the Revenue Support </w:t>
      </w:r>
      <w:r w:rsidR="005A507B">
        <w:t>G</w:t>
      </w:r>
      <w:r w:rsidR="00B647F0">
        <w:t>rant</w:t>
      </w:r>
      <w:r w:rsidR="005B253A">
        <w:t>.</w:t>
      </w:r>
      <w:r w:rsidR="0097188C">
        <w:t xml:space="preserve">  </w:t>
      </w:r>
    </w:p>
    <w:p w:rsidR="0097188C" w:rsidRDefault="0097188C" w:rsidP="0097188C">
      <w:pPr>
        <w:ind w:left="360"/>
      </w:pPr>
    </w:p>
    <w:p w:rsidR="0097188C" w:rsidRDefault="0097188C" w:rsidP="0097188C">
      <w:pPr>
        <w:ind w:left="360"/>
        <w:sectPr w:rsidR="0097188C" w:rsidSect="00BD42F8">
          <w:type w:val="continuous"/>
          <w:pgSz w:w="11906" w:h="16838"/>
          <w:pgMar w:top="1440" w:right="1134" w:bottom="1440" w:left="1134" w:header="709" w:footer="709" w:gutter="0"/>
          <w:cols w:space="708"/>
          <w:docGrid w:linePitch="360"/>
        </w:sectPr>
      </w:pPr>
    </w:p>
    <w:p w:rsidR="00034516" w:rsidRDefault="00502A65" w:rsidP="0097188C">
      <w:pPr>
        <w:pStyle w:val="Heading1"/>
        <w:tabs>
          <w:tab w:val="clear" w:pos="432"/>
          <w:tab w:val="num" w:pos="540"/>
          <w:tab w:val="left" w:pos="1080"/>
        </w:tabs>
        <w:ind w:left="540" w:hanging="540"/>
      </w:pPr>
      <w:bookmarkStart w:id="2" w:name="_Toc396227337"/>
      <w:r>
        <w:lastRenderedPageBreak/>
        <w:t>V</w:t>
      </w:r>
      <w:bookmarkEnd w:id="2"/>
      <w:r w:rsidR="00086E84">
        <w:t>ision</w:t>
      </w:r>
    </w:p>
    <w:p w:rsidR="00034516" w:rsidRPr="00582A14" w:rsidRDefault="00034516" w:rsidP="00034516">
      <w:pPr>
        <w:ind w:left="600"/>
      </w:pPr>
    </w:p>
    <w:p w:rsidR="00034516" w:rsidRDefault="00034516" w:rsidP="00FD590F">
      <w:r w:rsidRPr="009C2FCA">
        <w:t>T</w:t>
      </w:r>
      <w:r>
        <w:t xml:space="preserve">he Council’s </w:t>
      </w:r>
      <w:r w:rsidR="005627B4">
        <w:t xml:space="preserve">ambition, </w:t>
      </w:r>
      <w:r w:rsidR="00FF5790">
        <w:t xml:space="preserve">through </w:t>
      </w:r>
      <w:r w:rsidR="005A507B">
        <w:t xml:space="preserve">working </w:t>
      </w:r>
      <w:r w:rsidR="007E1108">
        <w:t>with local</w:t>
      </w:r>
      <w:r w:rsidR="005627B4">
        <w:t xml:space="preserve"> businesses, community organisations, the health and education sectors and the County Council,</w:t>
      </w:r>
      <w:r>
        <w:t xml:space="preserve"> is to </w:t>
      </w:r>
      <w:r w:rsidR="005627B4">
        <w:t>make Oxford a world-class city for all its citizens.</w:t>
      </w:r>
    </w:p>
    <w:p w:rsidR="00034516" w:rsidRPr="009C2FCA" w:rsidRDefault="00034516" w:rsidP="00FD590F"/>
    <w:p w:rsidR="00034516" w:rsidRPr="00D93A59" w:rsidRDefault="00034516" w:rsidP="00FD590F">
      <w:r>
        <w:t>Th</w:t>
      </w:r>
      <w:r w:rsidR="00502A65">
        <w:t>is</w:t>
      </w:r>
      <w:r>
        <w:t xml:space="preserve"> vision is underpinned by the Council’s 5 </w:t>
      </w:r>
      <w:r w:rsidR="007179E6">
        <w:t xml:space="preserve">Corporate Plan </w:t>
      </w:r>
      <w:r>
        <w:t>priorities, set out below</w:t>
      </w:r>
      <w:r w:rsidR="007E1108">
        <w:t>.</w:t>
      </w:r>
      <w:r>
        <w:t xml:space="preserve">  </w:t>
      </w:r>
    </w:p>
    <w:p w:rsidR="00034516" w:rsidRDefault="00034516" w:rsidP="00FD590F"/>
    <w:p w:rsidR="00441CE7" w:rsidRPr="00C64560" w:rsidRDefault="00441CE7" w:rsidP="00467E8C">
      <w:pPr>
        <w:numPr>
          <w:ilvl w:val="0"/>
          <w:numId w:val="1"/>
        </w:numPr>
        <w:autoSpaceDE w:val="0"/>
        <w:autoSpaceDN w:val="0"/>
        <w:adjustRightInd w:val="0"/>
        <w:rPr>
          <w:rFonts w:cs="Arial"/>
          <w:bCs/>
          <w:color w:val="4DFF80"/>
        </w:rPr>
      </w:pPr>
      <w:r>
        <w:rPr>
          <w:rFonts w:cs="Arial"/>
          <w:color w:val="000000"/>
        </w:rPr>
        <w:t xml:space="preserve">A </w:t>
      </w:r>
      <w:r w:rsidRPr="00C64560">
        <w:rPr>
          <w:rFonts w:cs="Arial"/>
          <w:color w:val="000000"/>
        </w:rPr>
        <w:t xml:space="preserve">Vibrant, </w:t>
      </w:r>
      <w:r>
        <w:rPr>
          <w:rFonts w:cs="Arial"/>
          <w:color w:val="000000"/>
        </w:rPr>
        <w:t>S</w:t>
      </w:r>
      <w:r w:rsidRPr="00C64560">
        <w:rPr>
          <w:rFonts w:cs="Arial"/>
          <w:color w:val="000000"/>
        </w:rPr>
        <w:t xml:space="preserve">ustainable </w:t>
      </w:r>
      <w:r>
        <w:rPr>
          <w:rFonts w:cs="Arial"/>
          <w:color w:val="000000"/>
        </w:rPr>
        <w:t>E</w:t>
      </w:r>
      <w:r w:rsidRPr="00C64560">
        <w:rPr>
          <w:rFonts w:cs="Arial"/>
          <w:color w:val="000000"/>
        </w:rPr>
        <w:t xml:space="preserve">conomy </w:t>
      </w:r>
    </w:p>
    <w:p w:rsidR="00441CE7" w:rsidRPr="00C64560" w:rsidRDefault="00441CE7" w:rsidP="00467E8C">
      <w:pPr>
        <w:numPr>
          <w:ilvl w:val="0"/>
          <w:numId w:val="1"/>
        </w:numPr>
        <w:autoSpaceDE w:val="0"/>
        <w:autoSpaceDN w:val="0"/>
        <w:adjustRightInd w:val="0"/>
        <w:rPr>
          <w:rFonts w:cs="Arial"/>
          <w:bCs/>
          <w:color w:val="4DFF80"/>
        </w:rPr>
      </w:pPr>
      <w:r w:rsidRPr="00C64560">
        <w:rPr>
          <w:rFonts w:cs="Arial"/>
          <w:color w:val="000000"/>
        </w:rPr>
        <w:t xml:space="preserve">Meeting </w:t>
      </w:r>
      <w:r>
        <w:rPr>
          <w:rFonts w:cs="Arial"/>
          <w:color w:val="000000"/>
        </w:rPr>
        <w:t>H</w:t>
      </w:r>
      <w:r w:rsidRPr="00C64560">
        <w:rPr>
          <w:rFonts w:cs="Arial"/>
          <w:color w:val="000000"/>
        </w:rPr>
        <w:t xml:space="preserve">ousing </w:t>
      </w:r>
      <w:r>
        <w:rPr>
          <w:rFonts w:cs="Arial"/>
          <w:color w:val="000000"/>
        </w:rPr>
        <w:t>N</w:t>
      </w:r>
      <w:r w:rsidRPr="00C64560">
        <w:rPr>
          <w:rFonts w:cs="Arial"/>
          <w:color w:val="000000"/>
        </w:rPr>
        <w:t xml:space="preserve">eeds </w:t>
      </w:r>
    </w:p>
    <w:p w:rsidR="00441CE7" w:rsidRPr="00C64560" w:rsidRDefault="00441CE7" w:rsidP="00467E8C">
      <w:pPr>
        <w:numPr>
          <w:ilvl w:val="0"/>
          <w:numId w:val="1"/>
        </w:numPr>
        <w:autoSpaceDE w:val="0"/>
        <w:autoSpaceDN w:val="0"/>
        <w:adjustRightInd w:val="0"/>
        <w:rPr>
          <w:rFonts w:cs="Arial"/>
          <w:bCs/>
          <w:color w:val="4DFF80"/>
        </w:rPr>
      </w:pPr>
      <w:r w:rsidRPr="00C64560">
        <w:rPr>
          <w:rFonts w:cs="Arial"/>
          <w:color w:val="000000"/>
        </w:rPr>
        <w:t xml:space="preserve">Strong, </w:t>
      </w:r>
      <w:r>
        <w:rPr>
          <w:rFonts w:cs="Arial"/>
          <w:color w:val="000000"/>
        </w:rPr>
        <w:t>A</w:t>
      </w:r>
      <w:r w:rsidRPr="00C64560">
        <w:rPr>
          <w:rFonts w:cs="Arial"/>
          <w:color w:val="000000"/>
        </w:rPr>
        <w:t xml:space="preserve">ctive </w:t>
      </w:r>
      <w:r>
        <w:rPr>
          <w:rFonts w:cs="Arial"/>
          <w:color w:val="000000"/>
        </w:rPr>
        <w:t>C</w:t>
      </w:r>
      <w:r w:rsidRPr="00C64560">
        <w:rPr>
          <w:rFonts w:cs="Arial"/>
          <w:color w:val="000000"/>
        </w:rPr>
        <w:t xml:space="preserve">ommunities </w:t>
      </w:r>
    </w:p>
    <w:p w:rsidR="00441CE7" w:rsidRPr="00C64560" w:rsidRDefault="00441CE7" w:rsidP="00467E8C">
      <w:pPr>
        <w:numPr>
          <w:ilvl w:val="0"/>
          <w:numId w:val="1"/>
        </w:numPr>
        <w:autoSpaceDE w:val="0"/>
        <w:autoSpaceDN w:val="0"/>
        <w:adjustRightInd w:val="0"/>
        <w:rPr>
          <w:rFonts w:cs="Arial"/>
          <w:bCs/>
          <w:color w:val="4DFF80"/>
        </w:rPr>
      </w:pPr>
      <w:r>
        <w:rPr>
          <w:rFonts w:cs="Arial"/>
          <w:color w:val="000000"/>
        </w:rPr>
        <w:t xml:space="preserve">A </w:t>
      </w:r>
      <w:r w:rsidRPr="00C64560">
        <w:rPr>
          <w:rFonts w:cs="Arial"/>
          <w:color w:val="000000"/>
        </w:rPr>
        <w:t xml:space="preserve">Cleaner, </w:t>
      </w:r>
      <w:r>
        <w:rPr>
          <w:rFonts w:cs="Arial"/>
          <w:color w:val="000000"/>
        </w:rPr>
        <w:t>G</w:t>
      </w:r>
      <w:r w:rsidRPr="00C64560">
        <w:rPr>
          <w:rFonts w:cs="Arial"/>
          <w:color w:val="000000"/>
        </w:rPr>
        <w:t xml:space="preserve">reener Oxford </w:t>
      </w:r>
    </w:p>
    <w:p w:rsidR="00441CE7" w:rsidRPr="00C64560" w:rsidRDefault="00441CE7" w:rsidP="00467E8C">
      <w:pPr>
        <w:numPr>
          <w:ilvl w:val="0"/>
          <w:numId w:val="1"/>
        </w:numPr>
        <w:autoSpaceDE w:val="0"/>
        <w:autoSpaceDN w:val="0"/>
        <w:adjustRightInd w:val="0"/>
        <w:rPr>
          <w:rFonts w:cs="Arial"/>
          <w:bCs/>
          <w:color w:val="4DFF80"/>
        </w:rPr>
      </w:pPr>
      <w:r>
        <w:rPr>
          <w:rFonts w:cs="Arial"/>
          <w:color w:val="000000"/>
        </w:rPr>
        <w:t xml:space="preserve">An </w:t>
      </w:r>
      <w:r w:rsidRPr="00C64560">
        <w:rPr>
          <w:rFonts w:cs="Arial"/>
          <w:color w:val="000000"/>
        </w:rPr>
        <w:t xml:space="preserve">Efficient, </w:t>
      </w:r>
      <w:r>
        <w:rPr>
          <w:rFonts w:cs="Arial"/>
          <w:color w:val="000000"/>
        </w:rPr>
        <w:t>E</w:t>
      </w:r>
      <w:r w:rsidRPr="00C64560">
        <w:rPr>
          <w:rFonts w:cs="Arial"/>
          <w:color w:val="000000"/>
        </w:rPr>
        <w:t xml:space="preserve">ffective Council </w:t>
      </w:r>
    </w:p>
    <w:p w:rsidR="00034516" w:rsidRDefault="00034516" w:rsidP="00FD590F">
      <w:r>
        <w:t xml:space="preserve">       </w:t>
      </w:r>
    </w:p>
    <w:p w:rsidR="00B91284" w:rsidRPr="00B91284" w:rsidRDefault="00B91284" w:rsidP="00B91284">
      <w:pPr>
        <w:rPr>
          <w:rFonts w:eastAsia="Calibri" w:cs="Arial"/>
          <w:iCs/>
        </w:rPr>
      </w:pPr>
      <w:r w:rsidRPr="00B91284">
        <w:rPr>
          <w:rFonts w:eastAsia="Calibri" w:cs="Arial"/>
          <w:iCs/>
        </w:rPr>
        <w:t xml:space="preserve">Over the next 4 years the Council aspires to build over 900 new homes at Barton Park, plus an additional </w:t>
      </w:r>
      <w:r w:rsidRPr="00B91284">
        <w:rPr>
          <w:rFonts w:eastAsia="Calibri" w:cs="Arial"/>
          <w:iCs/>
          <w:color w:val="000000"/>
        </w:rPr>
        <w:t>200</w:t>
      </w:r>
      <w:r w:rsidRPr="00B91284">
        <w:rPr>
          <w:rFonts w:eastAsia="Calibri" w:cs="Arial"/>
          <w:iCs/>
        </w:rPr>
        <w:t xml:space="preserve"> new affordable homes across the city, complete the build of a new competition standard swimming pool and deliver a further £</w:t>
      </w:r>
      <w:r w:rsidRPr="00B91284">
        <w:rPr>
          <w:rFonts w:eastAsia="Calibri" w:cs="Arial"/>
          <w:iCs/>
          <w:color w:val="000000"/>
        </w:rPr>
        <w:t>3.7</w:t>
      </w:r>
      <w:r w:rsidRPr="00B91284">
        <w:rPr>
          <w:rFonts w:eastAsia="Calibri" w:cs="Arial"/>
          <w:iCs/>
        </w:rPr>
        <w:t xml:space="preserve"> million in savings. </w:t>
      </w:r>
    </w:p>
    <w:p w:rsidR="00FF5790" w:rsidRDefault="00FF5790" w:rsidP="00FD590F"/>
    <w:p w:rsidR="00FF5790" w:rsidRDefault="00FF5790" w:rsidP="00FD590F">
      <w:r>
        <w:t xml:space="preserve">The regeneration of the city which will see a new Westgate shopping centre, railway station, refurbishment of our 4 tower blocks and </w:t>
      </w:r>
      <w:r w:rsidR="00B4211C">
        <w:t xml:space="preserve">the </w:t>
      </w:r>
      <w:r>
        <w:t xml:space="preserve">great estates programme </w:t>
      </w:r>
      <w:r w:rsidR="00B4211C">
        <w:t xml:space="preserve">that </w:t>
      </w:r>
      <w:r>
        <w:t>will benefit our residents in the future</w:t>
      </w:r>
      <w:r w:rsidR="00D33CE6">
        <w:t>,</w:t>
      </w:r>
      <w:r>
        <w:t xml:space="preserve"> making the city a great place to live, work and play. </w:t>
      </w:r>
    </w:p>
    <w:p w:rsidR="00FF5790" w:rsidRDefault="00FF5790" w:rsidP="00FD590F">
      <w:r>
        <w:t xml:space="preserve">The Council is keen to </w:t>
      </w:r>
      <w:r w:rsidR="00B4211C">
        <w:t>leverage local investment to increase training and job opportunities and</w:t>
      </w:r>
      <w:r w:rsidR="009E5098">
        <w:t xml:space="preserve"> to that end</w:t>
      </w:r>
      <w:r w:rsidR="001B3582">
        <w:t xml:space="preserve"> encourages local businesses to apply for tender opportunities</w:t>
      </w:r>
      <w:r w:rsidR="00B4211C">
        <w:t xml:space="preserve">. </w:t>
      </w:r>
      <w:r w:rsidR="00E755E7">
        <w:t>The Council also</w:t>
      </w:r>
      <w:r w:rsidR="00B4211C">
        <w:t xml:space="preserve"> require</w:t>
      </w:r>
      <w:r w:rsidR="00E755E7">
        <w:t>s</w:t>
      </w:r>
      <w:r w:rsidR="001B3582">
        <w:t xml:space="preserve"> all major suppliers and contractors to commit to paying the Oxford Living Wage</w:t>
      </w:r>
      <w:r w:rsidR="00D33CE6">
        <w:t>.</w:t>
      </w:r>
      <w:r w:rsidR="001B3582">
        <w:t xml:space="preserve"> </w:t>
      </w:r>
    </w:p>
    <w:p w:rsidR="00034516" w:rsidRDefault="00034516" w:rsidP="00FD590F"/>
    <w:p w:rsidR="00032461" w:rsidRDefault="00034516" w:rsidP="00FD590F">
      <w:r>
        <w:t xml:space="preserve">The Council has a mandatory programme and project management methodology based on Prince2 which has been assessed as reflecting best practice.  </w:t>
      </w:r>
      <w:r w:rsidR="00032461">
        <w:t>As a part of our methodology we have a gateway process that is mandatory for all capital projects. All project managers of capital projects and the key board members are being trained on the gateway process.</w:t>
      </w:r>
      <w:r w:rsidR="006241F6">
        <w:t xml:space="preserve"> </w:t>
      </w:r>
      <w:r w:rsidR="00032461">
        <w:t>All external project managers will also be trained and be required to follow this process.</w:t>
      </w:r>
    </w:p>
    <w:p w:rsidR="00032461" w:rsidRDefault="00032461" w:rsidP="00FD590F"/>
    <w:p w:rsidR="00034516" w:rsidRDefault="00034516" w:rsidP="00FD590F">
      <w:r>
        <w:t xml:space="preserve">Our </w:t>
      </w:r>
      <w:r w:rsidR="00032461">
        <w:t xml:space="preserve">project management methodology and capital gateway process </w:t>
      </w:r>
      <w:r>
        <w:t xml:space="preserve"> can be </w:t>
      </w:r>
      <w:r w:rsidR="00032461">
        <w:t>found</w:t>
      </w:r>
      <w:r>
        <w:t xml:space="preserve"> at </w:t>
      </w:r>
      <w:hyperlink r:id="rId13" w:history="1">
        <w:r w:rsidR="002A449C" w:rsidRPr="00B17AF7">
          <w:rPr>
            <w:rStyle w:val="Hyperlink"/>
          </w:rPr>
          <w:t>http://occweb/intranet/project-management</w:t>
        </w:r>
      </w:hyperlink>
      <w:r w:rsidR="002A449C">
        <w:t xml:space="preserve"> </w:t>
      </w:r>
    </w:p>
    <w:p w:rsidR="00D93A59" w:rsidRDefault="00D93A59" w:rsidP="0094401C"/>
    <w:p w:rsidR="00D93A59" w:rsidRDefault="00D93A59" w:rsidP="009358D5">
      <w:pPr>
        <w:pStyle w:val="Heading1"/>
        <w:tabs>
          <w:tab w:val="clear" w:pos="432"/>
          <w:tab w:val="num" w:pos="540"/>
        </w:tabs>
        <w:ind w:left="540" w:hanging="540"/>
      </w:pPr>
      <w:bookmarkStart w:id="3" w:name="_Toc396227338"/>
      <w:r w:rsidRPr="00D93A59">
        <w:t>B</w:t>
      </w:r>
      <w:bookmarkEnd w:id="3"/>
      <w:r w:rsidR="00086E84">
        <w:t>ackground</w:t>
      </w:r>
    </w:p>
    <w:p w:rsidR="00D93A59" w:rsidRPr="0050153E" w:rsidRDefault="00D93A59" w:rsidP="009358D5"/>
    <w:p w:rsidR="00B91284" w:rsidRPr="00E04F8A" w:rsidRDefault="00B91284" w:rsidP="00B91284">
      <w:pPr>
        <w:rPr>
          <w:rFonts w:eastAsia="Calibri" w:cs="Arial"/>
          <w:iCs/>
        </w:rPr>
      </w:pPr>
      <w:r w:rsidRPr="00B91284">
        <w:rPr>
          <w:rFonts w:eastAsia="Calibri" w:cs="Arial"/>
          <w:iCs/>
        </w:rPr>
        <w:t>Oxford City Council is increasingly an efficient and effective organisation</w:t>
      </w:r>
      <w:r w:rsidRPr="00E04F8A">
        <w:rPr>
          <w:rFonts w:eastAsia="Calibri" w:cs="Arial"/>
          <w:iCs/>
        </w:rPr>
        <w:t xml:space="preserve">. Over the last </w:t>
      </w:r>
      <w:r w:rsidRPr="00E04F8A">
        <w:rPr>
          <w:rFonts w:eastAsia="Calibri" w:cs="Arial"/>
          <w:iCs/>
          <w:color w:val="000000"/>
        </w:rPr>
        <w:t>three</w:t>
      </w:r>
      <w:r w:rsidRPr="00E04F8A">
        <w:rPr>
          <w:rFonts w:eastAsia="Calibri" w:cs="Arial"/>
          <w:iCs/>
        </w:rPr>
        <w:t xml:space="preserve"> years the Council has achieved £</w:t>
      </w:r>
      <w:r w:rsidRPr="00E04F8A">
        <w:rPr>
          <w:rFonts w:eastAsia="Calibri" w:cs="Arial"/>
          <w:iCs/>
          <w:color w:val="000000"/>
        </w:rPr>
        <w:t>6</w:t>
      </w:r>
      <w:r w:rsidRPr="00E04F8A">
        <w:rPr>
          <w:rFonts w:eastAsia="Calibri" w:cs="Arial"/>
          <w:iCs/>
        </w:rPr>
        <w:t xml:space="preserve"> million of efficiency savings and is on track to make a further </w:t>
      </w:r>
      <w:r w:rsidRPr="00E04F8A">
        <w:rPr>
          <w:rFonts w:eastAsia="Calibri" w:cs="Arial"/>
          <w:iCs/>
          <w:color w:val="000000"/>
        </w:rPr>
        <w:t>£4.5</w:t>
      </w:r>
      <w:r w:rsidRPr="00E04F8A">
        <w:rPr>
          <w:rFonts w:eastAsia="Calibri" w:cs="Arial"/>
          <w:iCs/>
        </w:rPr>
        <w:t xml:space="preserve"> million in efficiencies by 201</w:t>
      </w:r>
      <w:r w:rsidRPr="00E04F8A">
        <w:rPr>
          <w:rFonts w:eastAsia="Calibri" w:cs="Arial"/>
          <w:iCs/>
          <w:color w:val="000000"/>
        </w:rPr>
        <w:t>8</w:t>
      </w:r>
      <w:r w:rsidRPr="00E04F8A">
        <w:rPr>
          <w:rFonts w:eastAsia="Calibri" w:cs="Arial"/>
          <w:iCs/>
        </w:rPr>
        <w:t>/1</w:t>
      </w:r>
      <w:r w:rsidRPr="00E04F8A">
        <w:rPr>
          <w:rFonts w:eastAsia="Calibri" w:cs="Arial"/>
          <w:iCs/>
          <w:color w:val="000000"/>
        </w:rPr>
        <w:t>9</w:t>
      </w:r>
      <w:r w:rsidRPr="00E04F8A">
        <w:rPr>
          <w:rFonts w:eastAsia="Calibri" w:cs="Arial"/>
          <w:iCs/>
        </w:rPr>
        <w:t xml:space="preserve">. </w:t>
      </w:r>
    </w:p>
    <w:p w:rsidR="003844BC" w:rsidRPr="00E04F8A" w:rsidRDefault="003844BC" w:rsidP="00FD590F"/>
    <w:p w:rsidR="00B91284" w:rsidRPr="00E04F8A" w:rsidRDefault="00B91284" w:rsidP="00B91284">
      <w:pPr>
        <w:rPr>
          <w:rFonts w:eastAsia="Calibri" w:cs="Arial"/>
          <w:iCs/>
        </w:rPr>
      </w:pPr>
      <w:r w:rsidRPr="00E04F8A">
        <w:rPr>
          <w:rFonts w:eastAsia="Calibri" w:cs="Arial"/>
          <w:iCs/>
        </w:rPr>
        <w:t>In 201</w:t>
      </w:r>
      <w:r w:rsidRPr="00E04F8A">
        <w:rPr>
          <w:rFonts w:eastAsia="Calibri" w:cs="Arial"/>
          <w:iCs/>
          <w:color w:val="000000"/>
        </w:rPr>
        <w:t>5</w:t>
      </w:r>
      <w:r w:rsidRPr="00E04F8A">
        <w:rPr>
          <w:rFonts w:eastAsia="Calibri" w:cs="Arial"/>
          <w:iCs/>
        </w:rPr>
        <w:t>/1</w:t>
      </w:r>
      <w:r w:rsidRPr="00E04F8A">
        <w:rPr>
          <w:rFonts w:eastAsia="Calibri" w:cs="Arial"/>
          <w:iCs/>
          <w:color w:val="000000"/>
        </w:rPr>
        <w:t>6</w:t>
      </w:r>
      <w:r w:rsidRPr="00E04F8A">
        <w:rPr>
          <w:rFonts w:eastAsia="Calibri" w:cs="Arial"/>
          <w:iCs/>
        </w:rPr>
        <w:t xml:space="preserve"> the Council will be </w:t>
      </w:r>
      <w:r w:rsidRPr="00E04F8A">
        <w:rPr>
          <w:rFonts w:eastAsia="Calibri" w:cs="Arial"/>
          <w:iCs/>
          <w:color w:val="000000"/>
        </w:rPr>
        <w:t>continuing to invest in indirect property funds, reviewing staffing structures, and rationalising the use of office space</w:t>
      </w:r>
      <w:r w:rsidRPr="00E04F8A">
        <w:rPr>
          <w:rFonts w:eastAsia="Calibri" w:cs="Arial"/>
          <w:iCs/>
        </w:rPr>
        <w:t>. The savings target from the</w:t>
      </w:r>
      <w:r w:rsidRPr="00E04F8A">
        <w:rPr>
          <w:rFonts w:eastAsia="Calibri" w:cs="Arial"/>
          <w:iCs/>
          <w:color w:val="000000"/>
        </w:rPr>
        <w:t>se</w:t>
      </w:r>
      <w:r w:rsidRPr="00E04F8A">
        <w:rPr>
          <w:rFonts w:eastAsia="Calibri" w:cs="Arial"/>
          <w:iCs/>
        </w:rPr>
        <w:t xml:space="preserve"> </w:t>
      </w:r>
      <w:r w:rsidRPr="00E04F8A">
        <w:rPr>
          <w:rFonts w:eastAsia="Calibri" w:cs="Arial"/>
          <w:iCs/>
          <w:color w:val="000000"/>
        </w:rPr>
        <w:t>three</w:t>
      </w:r>
      <w:r w:rsidRPr="00E04F8A">
        <w:rPr>
          <w:rFonts w:eastAsia="Calibri" w:cs="Arial"/>
          <w:iCs/>
        </w:rPr>
        <w:t xml:space="preserve"> </w:t>
      </w:r>
      <w:r w:rsidRPr="00E04F8A">
        <w:rPr>
          <w:rFonts w:eastAsia="Calibri" w:cs="Arial"/>
          <w:iCs/>
          <w:color w:val="000000"/>
        </w:rPr>
        <w:t>areas</w:t>
      </w:r>
      <w:r w:rsidRPr="00E04F8A">
        <w:rPr>
          <w:rFonts w:eastAsia="Calibri" w:cs="Arial"/>
          <w:iCs/>
        </w:rPr>
        <w:t xml:space="preserve"> is £</w:t>
      </w:r>
      <w:r w:rsidRPr="00E04F8A">
        <w:rPr>
          <w:rFonts w:eastAsia="Calibri" w:cs="Arial"/>
          <w:iCs/>
          <w:color w:val="000000"/>
        </w:rPr>
        <w:t>1.3</w:t>
      </w:r>
      <w:r w:rsidRPr="00E04F8A">
        <w:rPr>
          <w:rFonts w:eastAsia="Calibri" w:cs="Arial"/>
          <w:iCs/>
        </w:rPr>
        <w:t>m a year.</w:t>
      </w:r>
    </w:p>
    <w:p w:rsidR="00B91284" w:rsidRPr="00E04F8A" w:rsidRDefault="00B91284" w:rsidP="00FD590F"/>
    <w:p w:rsidR="007E5C99" w:rsidRDefault="003844BC" w:rsidP="00FD590F">
      <w:r>
        <w:lastRenderedPageBreak/>
        <w:t xml:space="preserve">Whilst the Council has been working to a corporately managed plan to deliver </w:t>
      </w:r>
      <w:r w:rsidR="007E1108">
        <w:t>its</w:t>
      </w:r>
      <w:r>
        <w:t xml:space="preserve"> savings targets </w:t>
      </w:r>
      <w:r w:rsidR="00D33CE6">
        <w:t>it has also</w:t>
      </w:r>
      <w:r>
        <w:t xml:space="preserve"> undergone a transformation of </w:t>
      </w:r>
      <w:r w:rsidR="007E1108">
        <w:t>its</w:t>
      </w:r>
      <w:r>
        <w:t xml:space="preserve"> culture</w:t>
      </w:r>
      <w:r w:rsidR="00D33CE6">
        <w:t xml:space="preserve"> with an emphasis on</w:t>
      </w:r>
      <w:r>
        <w:t xml:space="preserve"> commitment to improved service delivery and customer </w:t>
      </w:r>
      <w:r w:rsidR="00CD7CA8">
        <w:t>service</w:t>
      </w:r>
      <w:r>
        <w:t xml:space="preserve">. </w:t>
      </w:r>
    </w:p>
    <w:p w:rsidR="007E5C99" w:rsidRDefault="007E5C99" w:rsidP="00FD590F"/>
    <w:p w:rsidR="007E5C99" w:rsidRDefault="007E5C99" w:rsidP="00FD590F">
      <w:r>
        <w:t xml:space="preserve">The </w:t>
      </w:r>
      <w:r w:rsidR="00CD7CA8">
        <w:t>previous</w:t>
      </w:r>
      <w:r>
        <w:t xml:space="preserve"> framework set out a goal to work towards achieving recognised accreditations that supported our service delivery standards.</w:t>
      </w:r>
    </w:p>
    <w:p w:rsidR="007E5C99" w:rsidRDefault="007E5C99" w:rsidP="00FD590F"/>
    <w:p w:rsidR="00D93A59" w:rsidRDefault="00DE5C88" w:rsidP="00FD590F">
      <w:r>
        <w:t>Notable achievements include:</w:t>
      </w:r>
      <w:r w:rsidR="00D93A59">
        <w:t xml:space="preserve"> </w:t>
      </w:r>
    </w:p>
    <w:p w:rsidR="00EB6A84" w:rsidRDefault="00EB6A84" w:rsidP="00D76D0F">
      <w:pPr>
        <w:pStyle w:val="ListParagraph"/>
      </w:pPr>
    </w:p>
    <w:p w:rsidR="00D33CE6" w:rsidRDefault="002A449C" w:rsidP="00272606">
      <w:pPr>
        <w:pStyle w:val="ListParagraph"/>
        <w:numPr>
          <w:ilvl w:val="0"/>
          <w:numId w:val="16"/>
        </w:numPr>
      </w:pPr>
      <w:r>
        <w:t>Best Achieving Council in the UK at the 2014 MJ Achievement Awards</w:t>
      </w:r>
    </w:p>
    <w:p w:rsidR="006241F6" w:rsidRDefault="00B85073" w:rsidP="00272606">
      <w:pPr>
        <w:pStyle w:val="ListParagraph"/>
        <w:numPr>
          <w:ilvl w:val="0"/>
          <w:numId w:val="16"/>
        </w:numPr>
      </w:pPr>
      <w:r>
        <w:t xml:space="preserve">IIP Gold for the whole organisation in June 2014 </w:t>
      </w:r>
    </w:p>
    <w:p w:rsidR="00EB6A84" w:rsidRDefault="00EB6A84" w:rsidP="00272606">
      <w:pPr>
        <w:pStyle w:val="ListParagraph"/>
        <w:numPr>
          <w:ilvl w:val="0"/>
          <w:numId w:val="16"/>
        </w:numPr>
      </w:pPr>
      <w:r>
        <w:t xml:space="preserve">Customer Service Excellence accreditation for </w:t>
      </w:r>
      <w:r w:rsidR="006241F6">
        <w:t>our</w:t>
      </w:r>
      <w:r>
        <w:t xml:space="preserve"> contact centre and </w:t>
      </w:r>
      <w:r w:rsidR="00B85073">
        <w:t xml:space="preserve">retained </w:t>
      </w:r>
      <w:r>
        <w:t>ISO:9002 for Corporate Property</w:t>
      </w:r>
      <w:r w:rsidR="00B85073">
        <w:t xml:space="preserve"> and Direct Services</w:t>
      </w:r>
    </w:p>
    <w:p w:rsidR="007D7093" w:rsidRDefault="007D7093" w:rsidP="00467E8C">
      <w:pPr>
        <w:pStyle w:val="ListParagraph"/>
        <w:numPr>
          <w:ilvl w:val="0"/>
          <w:numId w:val="16"/>
        </w:numPr>
        <w:rPr>
          <w:color w:val="000000"/>
        </w:rPr>
      </w:pPr>
      <w:proofErr w:type="spellStart"/>
      <w:r w:rsidRPr="007D7093">
        <w:rPr>
          <w:color w:val="000000"/>
        </w:rPr>
        <w:t>iESE</w:t>
      </w:r>
      <w:proofErr w:type="spellEnd"/>
      <w:r w:rsidRPr="007D7093">
        <w:rPr>
          <w:color w:val="000000"/>
        </w:rPr>
        <w:t xml:space="preserve"> – Working Together (Gold Award)</w:t>
      </w:r>
    </w:p>
    <w:p w:rsidR="007D7093" w:rsidRPr="007D7093" w:rsidRDefault="007D7093" w:rsidP="00467E8C">
      <w:pPr>
        <w:pStyle w:val="ListParagraph"/>
        <w:numPr>
          <w:ilvl w:val="0"/>
          <w:numId w:val="16"/>
        </w:numPr>
        <w:rPr>
          <w:color w:val="000000"/>
        </w:rPr>
      </w:pPr>
      <w:r w:rsidRPr="007D7093">
        <w:rPr>
          <w:color w:val="000000"/>
        </w:rPr>
        <w:t>IRRV – Excellence in Social Inclusion (Bronze Award)</w:t>
      </w:r>
    </w:p>
    <w:p w:rsidR="007D7093" w:rsidRPr="00693307" w:rsidRDefault="007D7093" w:rsidP="00467E8C">
      <w:pPr>
        <w:pStyle w:val="ListParagraph"/>
        <w:numPr>
          <w:ilvl w:val="0"/>
          <w:numId w:val="16"/>
        </w:numPr>
        <w:rPr>
          <w:color w:val="000000"/>
        </w:rPr>
      </w:pPr>
      <w:r w:rsidRPr="00693307">
        <w:rPr>
          <w:color w:val="000000"/>
        </w:rPr>
        <w:t>Excellence in Innovation (non IT) (Bronze Award)</w:t>
      </w:r>
    </w:p>
    <w:p w:rsidR="007D7093" w:rsidRPr="00693307" w:rsidRDefault="007D7093" w:rsidP="00467E8C">
      <w:pPr>
        <w:pStyle w:val="ListParagraph"/>
        <w:numPr>
          <w:ilvl w:val="0"/>
          <w:numId w:val="16"/>
        </w:numPr>
        <w:rPr>
          <w:color w:val="000000"/>
        </w:rPr>
      </w:pPr>
      <w:r w:rsidRPr="00693307">
        <w:rPr>
          <w:color w:val="000000"/>
        </w:rPr>
        <w:t>LGC – Shortlisted for Team of the Year</w:t>
      </w:r>
    </w:p>
    <w:p w:rsidR="00EB6A84" w:rsidRDefault="00FE1A2A" w:rsidP="00467E8C">
      <w:pPr>
        <w:pStyle w:val="ListParagraph"/>
        <w:numPr>
          <w:ilvl w:val="0"/>
          <w:numId w:val="16"/>
        </w:numPr>
      </w:pPr>
      <w:r>
        <w:t>S</w:t>
      </w:r>
      <w:r w:rsidR="005E4DD5">
        <w:t>ilver award for Council of the Year in the Improvement &amp; Efficiency South East Annual Awards</w:t>
      </w:r>
    </w:p>
    <w:p w:rsidR="00B91284" w:rsidRPr="00B91284" w:rsidRDefault="00B91284" w:rsidP="00B91284">
      <w:pPr>
        <w:pStyle w:val="ListParagraph"/>
        <w:numPr>
          <w:ilvl w:val="0"/>
          <w:numId w:val="16"/>
        </w:numPr>
        <w:rPr>
          <w:iCs/>
        </w:rPr>
      </w:pPr>
      <w:r w:rsidRPr="00B91284">
        <w:rPr>
          <w:iCs/>
        </w:rPr>
        <w:t>Awarded £1.5 million from Europe to progress our work to build a low-carbon economy</w:t>
      </w:r>
    </w:p>
    <w:p w:rsidR="00B91284" w:rsidRPr="00B91284" w:rsidRDefault="00B91284" w:rsidP="0097188C"/>
    <w:p w:rsidR="00F628F2" w:rsidRDefault="000A6CC9" w:rsidP="0097188C">
      <w:r>
        <w:t>We have come a long way in delivering our agreed performance targets.</w:t>
      </w:r>
      <w:r w:rsidR="003B772A">
        <w:t xml:space="preserve">  </w:t>
      </w:r>
      <w:r w:rsidR="00B240C4">
        <w:t>In 2008 the Council achiev</w:t>
      </w:r>
      <w:r w:rsidR="00DE5C88">
        <w:t>ed</w:t>
      </w:r>
      <w:r w:rsidR="00B240C4">
        <w:t xml:space="preserve"> 49% of it</w:t>
      </w:r>
      <w:r w:rsidR="00966456">
        <w:t>s</w:t>
      </w:r>
      <w:r w:rsidR="00B240C4">
        <w:t xml:space="preserve"> performance targets.</w:t>
      </w:r>
      <w:r w:rsidR="009B6004">
        <w:t xml:space="preserve">  </w:t>
      </w:r>
      <w:r w:rsidR="00B240C4">
        <w:t>At the end of 201</w:t>
      </w:r>
      <w:r w:rsidR="00EB6A84">
        <w:t>3</w:t>
      </w:r>
      <w:r w:rsidR="001E4F35">
        <w:t>/1</w:t>
      </w:r>
      <w:r w:rsidR="00EB6A84">
        <w:t>4</w:t>
      </w:r>
      <w:r w:rsidR="00B240C4">
        <w:t xml:space="preserve"> </w:t>
      </w:r>
      <w:r w:rsidR="00DE5C88">
        <w:t xml:space="preserve">this had increased </w:t>
      </w:r>
      <w:r w:rsidR="00DE5C88" w:rsidRPr="00C65344">
        <w:t>to</w:t>
      </w:r>
      <w:r w:rsidR="00B240C4" w:rsidRPr="00C65344">
        <w:t xml:space="preserve"> </w:t>
      </w:r>
      <w:r w:rsidR="007E5C99" w:rsidRPr="00C65344">
        <w:t>7</w:t>
      </w:r>
      <w:r w:rsidR="00685776">
        <w:t>7</w:t>
      </w:r>
      <w:r w:rsidR="00646B11" w:rsidRPr="0054364D">
        <w:t>%</w:t>
      </w:r>
      <w:r w:rsidR="00646B11">
        <w:t xml:space="preserve"> </w:t>
      </w:r>
      <w:r w:rsidR="00DE5C88">
        <w:t>of</w:t>
      </w:r>
      <w:r w:rsidR="00EB6A84">
        <w:t xml:space="preserve"> corporate</w:t>
      </w:r>
      <w:r w:rsidR="00DE5C88">
        <w:t xml:space="preserve"> targets </w:t>
      </w:r>
      <w:r w:rsidR="001E4F35">
        <w:t>achieved or</w:t>
      </w:r>
      <w:r w:rsidR="00B240C4">
        <w:t xml:space="preserve"> </w:t>
      </w:r>
      <w:r w:rsidR="00DE5C88">
        <w:t>exceeded</w:t>
      </w:r>
      <w:r w:rsidR="00AD2870">
        <w:t>.</w:t>
      </w:r>
    </w:p>
    <w:p w:rsidR="00F628F2" w:rsidRDefault="00F628F2" w:rsidP="009358D5"/>
    <w:p w:rsidR="00007832" w:rsidRPr="00D76D0F" w:rsidRDefault="000A26FA" w:rsidP="00FD590F">
      <w:pPr>
        <w:rPr>
          <w:b/>
          <w:u w:val="single"/>
        </w:rPr>
      </w:pPr>
      <w:r w:rsidRPr="00D76D0F">
        <w:rPr>
          <w:b/>
          <w:u w:val="single"/>
        </w:rPr>
        <w:t>Project and Programme Management</w:t>
      </w:r>
    </w:p>
    <w:p w:rsidR="000A138B" w:rsidRDefault="000A26FA" w:rsidP="000A138B">
      <w:r>
        <w:t>Effective project &amp; programme management is a critical aspect of the Performance Improvement Framework and ensures that our key projects are delivered on time, on budget and</w:t>
      </w:r>
      <w:r w:rsidR="00D1096C">
        <w:t xml:space="preserve"> meet key objectives.</w:t>
      </w:r>
      <w:r w:rsidR="002846F8">
        <w:t xml:space="preserve"> </w:t>
      </w:r>
      <w:r w:rsidR="000A138B">
        <w:t>The ability to consistently deliver projects successfully is a key measure of effectiveness and ensures the ultimate success of our corporate programmes that together deliver our five corporate priorities.</w:t>
      </w:r>
    </w:p>
    <w:p w:rsidR="000A138B" w:rsidRDefault="000A138B" w:rsidP="000A138B"/>
    <w:p w:rsidR="00D1096C" w:rsidRDefault="002846F8" w:rsidP="00FD590F">
      <w:r>
        <w:t>We have implemented and embedded a robust project management methodology based on PRINCE2 that forms an integral part of our Business Improvement Toolkit</w:t>
      </w:r>
      <w:r w:rsidR="00F2072E">
        <w:t xml:space="preserve"> and</w:t>
      </w:r>
      <w:r w:rsidR="008E073C">
        <w:t xml:space="preserve"> we</w:t>
      </w:r>
      <w:r w:rsidR="00F2072E">
        <w:t xml:space="preserve"> hold regular in-house training sessions to ensure that project managers are well-placed to deliver successful projects.  We have recently further developed</w:t>
      </w:r>
      <w:r w:rsidR="00D1096C">
        <w:t xml:space="preserve"> </w:t>
      </w:r>
      <w:r w:rsidR="00F2072E">
        <w:t>our toolkit to incorporate the more complex requirements of Contract Managers and Client Managers that are responsible for our capital projects.  A newly-introduced training programme now includes</w:t>
      </w:r>
      <w:r w:rsidR="000A138B">
        <w:t xml:space="preserve"> the procurement for capital projects, contract management and a gateway review process. </w:t>
      </w:r>
    </w:p>
    <w:p w:rsidR="000A138B" w:rsidRDefault="000A138B" w:rsidP="00FD590F"/>
    <w:p w:rsidR="00685776" w:rsidRDefault="000A138B" w:rsidP="00FD590F">
      <w:r>
        <w:t xml:space="preserve">We have also introduced a training module for Programme Managers that are responsible for our </w:t>
      </w:r>
      <w:r w:rsidR="00C65344">
        <w:t>eight</w:t>
      </w:r>
      <w:r>
        <w:t xml:space="preserve"> Corporate Programmes.</w:t>
      </w:r>
      <w:r w:rsidR="00A355D6">
        <w:t xml:space="preserve"> Our Programme Management methodology is based on </w:t>
      </w:r>
      <w:r w:rsidR="007E5C99">
        <w:t xml:space="preserve">the government approved framework for </w:t>
      </w:r>
      <w:r w:rsidR="00A355D6">
        <w:t>M</w:t>
      </w:r>
      <w:r w:rsidR="007E5C99">
        <w:t xml:space="preserve">anaging </w:t>
      </w:r>
      <w:r w:rsidR="00A355D6">
        <w:t>S</w:t>
      </w:r>
      <w:r w:rsidR="007E5C99">
        <w:t xml:space="preserve">uccessful </w:t>
      </w:r>
      <w:r w:rsidR="00A355D6">
        <w:t>P</w:t>
      </w:r>
      <w:r w:rsidR="007E5C99">
        <w:t>rogrammes (MSP)</w:t>
      </w:r>
      <w:r w:rsidR="00A355D6">
        <w:t xml:space="preserve"> and ensures effective scrutiny and governance through a Corporate Board structure.  As well as regular Programme Board monitoring arrangements, the </w:t>
      </w:r>
      <w:r w:rsidR="00685776">
        <w:t xml:space="preserve">Corporate Management Team regularly </w:t>
      </w:r>
      <w:r w:rsidR="007E1108">
        <w:t>reviews</w:t>
      </w:r>
      <w:r w:rsidR="00685776">
        <w:t xml:space="preserve"> individual programme progress reports.</w:t>
      </w:r>
    </w:p>
    <w:p w:rsidR="00685776" w:rsidRDefault="00685776" w:rsidP="00FD590F">
      <w:r>
        <w:t xml:space="preserve">A new project management application has just been implemented that will be used </w:t>
      </w:r>
      <w:r w:rsidR="009E5098">
        <w:t xml:space="preserve">to manage </w:t>
      </w:r>
      <w:r>
        <w:t>corporate projects so that there is greater visibility of progress</w:t>
      </w:r>
      <w:r w:rsidR="008E073C">
        <w:t>, monitoring of benefits realisation</w:t>
      </w:r>
      <w:r>
        <w:t xml:space="preserve"> and </w:t>
      </w:r>
      <w:r w:rsidR="00DA2B76">
        <w:t>compliance with the</w:t>
      </w:r>
      <w:r>
        <w:t xml:space="preserve"> gateway process.</w:t>
      </w:r>
      <w:r w:rsidR="00DA2B76">
        <w:t xml:space="preserve">  It will also improve </w:t>
      </w:r>
      <w:r w:rsidR="00DA2B76">
        <w:lastRenderedPageBreak/>
        <w:t>reporting capabilities</w:t>
      </w:r>
      <w:r w:rsidR="00DC202D">
        <w:t xml:space="preserve"> and reduce the administrative overhead in servicing Programme Boards. </w:t>
      </w:r>
    </w:p>
    <w:p w:rsidR="00D1096C" w:rsidRDefault="00685776" w:rsidP="00FD590F">
      <w:r>
        <w:t xml:space="preserve">  </w:t>
      </w:r>
    </w:p>
    <w:p w:rsidR="003566BB" w:rsidRPr="003566BB" w:rsidRDefault="003566BB" w:rsidP="00FD590F">
      <w:pPr>
        <w:rPr>
          <w:rFonts w:cs="Arial"/>
        </w:rPr>
      </w:pPr>
      <w:r>
        <w:t xml:space="preserve">Our current programme structure is available at: </w:t>
      </w:r>
      <w:hyperlink r:id="rId14" w:history="1">
        <w:r w:rsidR="002A449C" w:rsidRPr="00B17AF7">
          <w:rPr>
            <w:rStyle w:val="Hyperlink"/>
          </w:rPr>
          <w:t>http://occweb/intranet/documents/corporate-programme-structure</w:t>
        </w:r>
      </w:hyperlink>
      <w:r w:rsidR="002A449C">
        <w:t xml:space="preserve"> </w:t>
      </w:r>
      <w:r w:rsidRPr="003566BB">
        <w:rPr>
          <w:rFonts w:cs="Arial"/>
        </w:rPr>
        <w:t xml:space="preserve"> </w:t>
      </w:r>
    </w:p>
    <w:p w:rsidR="003566BB" w:rsidRDefault="003566BB" w:rsidP="00FD590F">
      <w:pPr>
        <w:rPr>
          <w:rFonts w:cs="Arial"/>
        </w:rPr>
      </w:pPr>
    </w:p>
    <w:p w:rsidR="00C65344" w:rsidRDefault="00685776" w:rsidP="00FD590F">
      <w:pPr>
        <w:rPr>
          <w:rFonts w:cs="Arial"/>
        </w:rPr>
      </w:pPr>
      <w:r>
        <w:rPr>
          <w:rFonts w:cs="Arial"/>
        </w:rPr>
        <w:t xml:space="preserve">The </w:t>
      </w:r>
      <w:r w:rsidR="007E1108">
        <w:rPr>
          <w:rFonts w:cs="Arial"/>
        </w:rPr>
        <w:t>delivery of our key corporate projects often relies</w:t>
      </w:r>
      <w:r>
        <w:rPr>
          <w:rFonts w:cs="Arial"/>
        </w:rPr>
        <w:t xml:space="preserve"> on the successful appointment of a key supplier to deliver a part of the project. This can include</w:t>
      </w:r>
      <w:r w:rsidR="00C65344">
        <w:rPr>
          <w:rFonts w:cs="Arial"/>
        </w:rPr>
        <w:t xml:space="preserve"> construction partners through to new IT solutions. The Corporate Procurement </w:t>
      </w:r>
      <w:r w:rsidR="00DC202D">
        <w:rPr>
          <w:rFonts w:cs="Arial"/>
        </w:rPr>
        <w:t>T</w:t>
      </w:r>
      <w:r w:rsidR="00C65344">
        <w:rPr>
          <w:rFonts w:cs="Arial"/>
        </w:rPr>
        <w:t>eam support</w:t>
      </w:r>
      <w:r w:rsidR="009E5098">
        <w:rPr>
          <w:rFonts w:cs="Arial"/>
        </w:rPr>
        <w:t>s</w:t>
      </w:r>
      <w:r w:rsidR="00C65344">
        <w:rPr>
          <w:rFonts w:cs="Arial"/>
        </w:rPr>
        <w:t xml:space="preserve"> these projects and provide</w:t>
      </w:r>
      <w:r w:rsidR="009E5098">
        <w:rPr>
          <w:rFonts w:cs="Arial"/>
        </w:rPr>
        <w:t>s</w:t>
      </w:r>
      <w:r w:rsidR="00C65344">
        <w:rPr>
          <w:rFonts w:cs="Arial"/>
        </w:rPr>
        <w:t xml:space="preserve"> an approved CIPs training programme on procurement and contract management.</w:t>
      </w:r>
    </w:p>
    <w:p w:rsidR="00685776" w:rsidRPr="003566BB" w:rsidRDefault="00C65344" w:rsidP="00FD590F">
      <w:pPr>
        <w:rPr>
          <w:rFonts w:cs="Arial"/>
        </w:rPr>
      </w:pPr>
      <w:r>
        <w:rPr>
          <w:rFonts w:cs="Arial"/>
        </w:rPr>
        <w:t xml:space="preserve">  </w:t>
      </w:r>
      <w:r w:rsidR="00685776">
        <w:rPr>
          <w:rFonts w:cs="Arial"/>
        </w:rPr>
        <w:t xml:space="preserve">  </w:t>
      </w:r>
    </w:p>
    <w:p w:rsidR="008D6628" w:rsidRPr="009021E8" w:rsidRDefault="008D6628" w:rsidP="009358D5">
      <w:pPr>
        <w:pStyle w:val="Heading1"/>
        <w:tabs>
          <w:tab w:val="clear" w:pos="432"/>
          <w:tab w:val="num" w:pos="540"/>
          <w:tab w:val="left" w:pos="1440"/>
        </w:tabs>
        <w:ind w:left="540" w:hanging="540"/>
        <w:rPr>
          <w:lang w:val="en-US"/>
        </w:rPr>
      </w:pPr>
      <w:bookmarkStart w:id="4" w:name="_Toc396227339"/>
      <w:r w:rsidRPr="009021E8">
        <w:rPr>
          <w:lang w:val="en-US"/>
        </w:rPr>
        <w:t xml:space="preserve">Why </w:t>
      </w:r>
      <w:r w:rsidR="009021E8" w:rsidRPr="009021E8">
        <w:rPr>
          <w:lang w:val="en-US"/>
        </w:rPr>
        <w:t xml:space="preserve">Have A </w:t>
      </w:r>
      <w:r w:rsidRPr="009021E8">
        <w:rPr>
          <w:lang w:val="en-US"/>
        </w:rPr>
        <w:t>Performance Improvement Framework</w:t>
      </w:r>
      <w:r w:rsidR="009021E8" w:rsidRPr="009021E8">
        <w:rPr>
          <w:lang w:val="en-US"/>
        </w:rPr>
        <w:t>?</w:t>
      </w:r>
      <w:bookmarkEnd w:id="4"/>
    </w:p>
    <w:p w:rsidR="008D6628" w:rsidRPr="006E2463" w:rsidRDefault="008D6628" w:rsidP="008D6628"/>
    <w:p w:rsidR="008137AA" w:rsidRDefault="005B253A" w:rsidP="00FD590F">
      <w:r>
        <w:t xml:space="preserve">The aims of the performance framework are twofold: </w:t>
      </w:r>
      <w:r w:rsidR="009B6004">
        <w:br/>
      </w:r>
    </w:p>
    <w:p w:rsidR="008137AA" w:rsidRDefault="009358D5" w:rsidP="00467E8C">
      <w:pPr>
        <w:numPr>
          <w:ilvl w:val="0"/>
          <w:numId w:val="10"/>
        </w:numPr>
        <w:tabs>
          <w:tab w:val="clear" w:pos="1260"/>
          <w:tab w:val="num" w:pos="720"/>
        </w:tabs>
        <w:ind w:left="720"/>
      </w:pPr>
      <w:r>
        <w:t>T</w:t>
      </w:r>
      <w:r w:rsidR="005B253A">
        <w:t>o provide a coherent methodology within which to manage delivery of the Council’s vision and aspiration</w:t>
      </w:r>
      <w:r w:rsidR="009B6004">
        <w:br/>
      </w:r>
    </w:p>
    <w:p w:rsidR="005B253A" w:rsidRDefault="009358D5" w:rsidP="00467E8C">
      <w:pPr>
        <w:numPr>
          <w:ilvl w:val="0"/>
          <w:numId w:val="10"/>
        </w:numPr>
        <w:tabs>
          <w:tab w:val="clear" w:pos="1260"/>
          <w:tab w:val="num" w:pos="720"/>
        </w:tabs>
        <w:ind w:left="720"/>
      </w:pPr>
      <w:r>
        <w:t xml:space="preserve">To </w:t>
      </w:r>
      <w:r w:rsidR="005B253A">
        <w:t>enable a strategic focus on outcomes and the management of risk.</w:t>
      </w:r>
    </w:p>
    <w:p w:rsidR="005B253A" w:rsidRDefault="005B253A" w:rsidP="00FD590F"/>
    <w:p w:rsidR="008D6628" w:rsidRDefault="005B253A" w:rsidP="00FD590F">
      <w:pPr>
        <w:rPr>
          <w:rFonts w:ascii="Times New Roman" w:hAnsi="Times New Roman"/>
          <w:lang w:val="en-US"/>
        </w:rPr>
      </w:pPr>
      <w:r>
        <w:t>More specifically the benefits of</w:t>
      </w:r>
      <w:r w:rsidR="008D6628" w:rsidRPr="006E2463">
        <w:t xml:space="preserve"> having a Performance </w:t>
      </w:r>
      <w:r w:rsidR="008D6628">
        <w:t xml:space="preserve">Improvement </w:t>
      </w:r>
      <w:r w:rsidR="008D6628" w:rsidRPr="006E2463">
        <w:t xml:space="preserve">Framework </w:t>
      </w:r>
      <w:r w:rsidR="00011858">
        <w:t xml:space="preserve">are that </w:t>
      </w:r>
      <w:r w:rsidR="008D6628" w:rsidRPr="006E2463">
        <w:t xml:space="preserve">we </w:t>
      </w:r>
      <w:r w:rsidR="008D6628">
        <w:t>can</w:t>
      </w:r>
      <w:r w:rsidR="008D6628" w:rsidRPr="006E2463">
        <w:t>:</w:t>
      </w:r>
    </w:p>
    <w:p w:rsidR="008D6628" w:rsidRPr="00D477A3" w:rsidRDefault="008D6628" w:rsidP="00FD590F">
      <w:pPr>
        <w:autoSpaceDE w:val="0"/>
        <w:autoSpaceDN w:val="0"/>
        <w:adjustRightInd w:val="0"/>
        <w:rPr>
          <w:rFonts w:ascii="Times New Roman" w:hAnsi="Times New Roman"/>
          <w:color w:val="000000"/>
          <w:lang w:val="en-US"/>
        </w:rPr>
      </w:pPr>
    </w:p>
    <w:p w:rsidR="008D6628" w:rsidRPr="00C73802" w:rsidRDefault="00011858" w:rsidP="00073AE4">
      <w:pPr>
        <w:numPr>
          <w:ilvl w:val="0"/>
          <w:numId w:val="30"/>
        </w:numPr>
      </w:pPr>
      <w:r>
        <w:t>Focus</w:t>
      </w:r>
      <w:r w:rsidRPr="00C73802">
        <w:t xml:space="preserve"> </w:t>
      </w:r>
      <w:r w:rsidR="008D6628" w:rsidRPr="00C73802">
        <w:t xml:space="preserve">on </w:t>
      </w:r>
      <w:r w:rsidR="008D6628">
        <w:t>deliver</w:t>
      </w:r>
      <w:r>
        <w:t>y of</w:t>
      </w:r>
      <w:r w:rsidR="008D6628">
        <w:t xml:space="preserve"> </w:t>
      </w:r>
      <w:r w:rsidR="008D6628" w:rsidRPr="00C73802">
        <w:t xml:space="preserve">our priorities – understanding what we plan to do, </w:t>
      </w:r>
      <w:r>
        <w:t xml:space="preserve">the </w:t>
      </w:r>
      <w:r w:rsidR="008D6628">
        <w:t>benefits of</w:t>
      </w:r>
      <w:r w:rsidR="008D6628" w:rsidRPr="00C73802">
        <w:t xml:space="preserve"> doing it,</w:t>
      </w:r>
      <w:r w:rsidR="008D6628">
        <w:t xml:space="preserve"> </w:t>
      </w:r>
      <w:r>
        <w:t xml:space="preserve">and </w:t>
      </w:r>
      <w:r w:rsidR="008D6628">
        <w:t xml:space="preserve">manage the resources required </w:t>
      </w:r>
      <w:r>
        <w:t xml:space="preserve">to </w:t>
      </w:r>
      <w:r w:rsidR="008D6628">
        <w:t>deliver</w:t>
      </w:r>
      <w:r w:rsidR="008D6628" w:rsidRPr="00C73802">
        <w:t xml:space="preserve">. </w:t>
      </w:r>
    </w:p>
    <w:p w:rsidR="008D6628" w:rsidRPr="00C73802" w:rsidRDefault="008D6628" w:rsidP="00FD590F"/>
    <w:p w:rsidR="008D6628" w:rsidRPr="00C73802" w:rsidRDefault="008D6628" w:rsidP="00073AE4">
      <w:pPr>
        <w:numPr>
          <w:ilvl w:val="0"/>
          <w:numId w:val="30"/>
        </w:numPr>
      </w:pPr>
      <w:r w:rsidRPr="00C73802">
        <w:t>Assess whether we are successful</w:t>
      </w:r>
      <w:r>
        <w:t xml:space="preserve">ly </w:t>
      </w:r>
      <w:r w:rsidRPr="00C73802">
        <w:t xml:space="preserve">achieving our </w:t>
      </w:r>
      <w:r w:rsidR="00011858">
        <w:t>objectives</w:t>
      </w:r>
      <w:r w:rsidRPr="00C73802">
        <w:t xml:space="preserve">, identifying and rectifying poor performance at an early stage, learning from past performance and </w:t>
      </w:r>
      <w:r w:rsidR="00D96E6D">
        <w:t xml:space="preserve">so can </w:t>
      </w:r>
      <w:r w:rsidRPr="00C73802">
        <w:t>improv</w:t>
      </w:r>
      <w:r w:rsidR="00011858">
        <w:t>e for the</w:t>
      </w:r>
      <w:r w:rsidRPr="00C73802">
        <w:t xml:space="preserve"> future</w:t>
      </w:r>
      <w:r>
        <w:t>.</w:t>
      </w:r>
      <w:r w:rsidRPr="00C73802">
        <w:t xml:space="preserve"> </w:t>
      </w:r>
    </w:p>
    <w:p w:rsidR="008D6628" w:rsidRPr="00C73802" w:rsidRDefault="008D6628" w:rsidP="00FD590F"/>
    <w:p w:rsidR="008D6628" w:rsidRPr="00C73802" w:rsidRDefault="008D6628" w:rsidP="00073AE4">
      <w:pPr>
        <w:numPr>
          <w:ilvl w:val="0"/>
          <w:numId w:val="30"/>
        </w:numPr>
      </w:pPr>
      <w:r>
        <w:t>Validate that we are</w:t>
      </w:r>
      <w:r w:rsidRPr="00C73802">
        <w:t xml:space="preserve"> provid</w:t>
      </w:r>
      <w:r>
        <w:t>ing</w:t>
      </w:r>
      <w:r w:rsidRPr="00C73802">
        <w:t xml:space="preserve"> value for money </w:t>
      </w:r>
      <w:r>
        <w:t>through comparing our performance with</w:t>
      </w:r>
      <w:r w:rsidR="001A046A">
        <w:t>in</w:t>
      </w:r>
      <w:r>
        <w:t xml:space="preserve"> our own sector and beyond.</w:t>
      </w:r>
      <w:r w:rsidRPr="00C73802">
        <w:t xml:space="preserve"> </w:t>
      </w:r>
    </w:p>
    <w:p w:rsidR="008D6628" w:rsidRPr="00C73802" w:rsidRDefault="008D6628" w:rsidP="00FD590F"/>
    <w:p w:rsidR="008D6628" w:rsidRPr="00C73802" w:rsidRDefault="008D6628" w:rsidP="00073AE4">
      <w:pPr>
        <w:numPr>
          <w:ilvl w:val="0"/>
          <w:numId w:val="30"/>
        </w:numPr>
      </w:pPr>
      <w:r w:rsidRPr="00C73802">
        <w:t xml:space="preserve">Ensure we are listening to our customers and increasing satisfaction by </w:t>
      </w:r>
      <w:r w:rsidR="00011858">
        <w:t>putting our customers at the heart of service re</w:t>
      </w:r>
      <w:r w:rsidR="001A046A">
        <w:t>-</w:t>
      </w:r>
      <w:r w:rsidR="00011858">
        <w:t>design and focusing on outcomes</w:t>
      </w:r>
      <w:r w:rsidRPr="00C73802">
        <w:t xml:space="preserve">. </w:t>
      </w:r>
    </w:p>
    <w:p w:rsidR="008D6628" w:rsidRPr="00C73802" w:rsidRDefault="008D6628" w:rsidP="00073AE4">
      <w:pPr>
        <w:ind w:firstLine="60"/>
      </w:pPr>
    </w:p>
    <w:p w:rsidR="008D6628" w:rsidRPr="00C73802" w:rsidRDefault="008D6628" w:rsidP="00073AE4">
      <w:pPr>
        <w:numPr>
          <w:ilvl w:val="0"/>
          <w:numId w:val="30"/>
        </w:numPr>
      </w:pPr>
      <w:r w:rsidRPr="00C73802">
        <w:t xml:space="preserve">Motivate staff by </w:t>
      </w:r>
      <w:r w:rsidR="00011858">
        <w:t xml:space="preserve">actively engaging them in service improvement planning, ensuring </w:t>
      </w:r>
      <w:r w:rsidRPr="00C73802">
        <w:t xml:space="preserve">they know how they contribute to Council priorities and </w:t>
      </w:r>
      <w:r w:rsidR="00011858">
        <w:t>are supported to deliver</w:t>
      </w:r>
      <w:r w:rsidR="00DE7A13">
        <w:t xml:space="preserve"> them</w:t>
      </w:r>
      <w:r>
        <w:t>.</w:t>
      </w:r>
      <w:r w:rsidRPr="00C73802">
        <w:t xml:space="preserve"> </w:t>
      </w:r>
    </w:p>
    <w:p w:rsidR="008D6628" w:rsidRPr="00C73802" w:rsidRDefault="008D6628" w:rsidP="00FD590F"/>
    <w:p w:rsidR="008D6628" w:rsidRDefault="008D6628" w:rsidP="00073AE4">
      <w:pPr>
        <w:numPr>
          <w:ilvl w:val="0"/>
          <w:numId w:val="30"/>
        </w:numPr>
      </w:pPr>
      <w:r>
        <w:t>Ensure that our improvement planning and delivery forms an integrated part of the whole of the Council’s planning cycle.</w:t>
      </w:r>
    </w:p>
    <w:p w:rsidR="008D6628" w:rsidRPr="00C73802" w:rsidRDefault="008D6628" w:rsidP="00FD590F"/>
    <w:p w:rsidR="008D6628" w:rsidRPr="00C73802" w:rsidRDefault="008D6628" w:rsidP="00073AE4">
      <w:pPr>
        <w:numPr>
          <w:ilvl w:val="0"/>
          <w:numId w:val="30"/>
        </w:numPr>
      </w:pPr>
      <w:r w:rsidRPr="00C73802">
        <w:t xml:space="preserve">Enable accountability through transparent reporting of performance </w:t>
      </w:r>
      <w:r>
        <w:t xml:space="preserve">to our customers </w:t>
      </w:r>
      <w:r w:rsidRPr="00C73802">
        <w:t xml:space="preserve">and </w:t>
      </w:r>
      <w:r>
        <w:t>the Executive.</w:t>
      </w:r>
      <w:r w:rsidRPr="00C73802">
        <w:t xml:space="preserve"> </w:t>
      </w:r>
    </w:p>
    <w:p w:rsidR="008D6628" w:rsidRPr="00C73802" w:rsidRDefault="008D6628" w:rsidP="00FD590F">
      <w:pPr>
        <w:autoSpaceDE w:val="0"/>
        <w:autoSpaceDN w:val="0"/>
        <w:adjustRightInd w:val="0"/>
        <w:rPr>
          <w:rFonts w:ascii="Times New Roman" w:hAnsi="Times New Roman"/>
          <w:color w:val="000000"/>
          <w:lang w:val="en-US"/>
        </w:rPr>
      </w:pPr>
    </w:p>
    <w:p w:rsidR="008D6628" w:rsidRPr="00C73802" w:rsidRDefault="008D6628" w:rsidP="00073AE4">
      <w:pPr>
        <w:numPr>
          <w:ilvl w:val="0"/>
          <w:numId w:val="30"/>
        </w:numPr>
      </w:pPr>
      <w:r w:rsidRPr="00C73802">
        <w:lastRenderedPageBreak/>
        <w:t>Demonstrate t</w:t>
      </w:r>
      <w:r>
        <w:t>hrough the achievement of national external accreditations</w:t>
      </w:r>
      <w:r w:rsidRPr="00C73802">
        <w:t xml:space="preserve"> that we are </w:t>
      </w:r>
      <w:r>
        <w:t xml:space="preserve">committed to achieving </w:t>
      </w:r>
      <w:r w:rsidRPr="00C73802">
        <w:t xml:space="preserve">performance </w:t>
      </w:r>
      <w:r>
        <w:t>standards that compare</w:t>
      </w:r>
      <w:r w:rsidR="00D96E6D">
        <w:t xml:space="preserve"> well</w:t>
      </w:r>
      <w:r>
        <w:t xml:space="preserve"> with the “best in class”</w:t>
      </w:r>
      <w:r w:rsidRPr="00C73802">
        <w:t xml:space="preserve">. </w:t>
      </w:r>
    </w:p>
    <w:p w:rsidR="008D6628" w:rsidRPr="00C73802" w:rsidRDefault="008D6628" w:rsidP="00FD590F"/>
    <w:p w:rsidR="008D6628" w:rsidRPr="00C73802" w:rsidRDefault="008D6628" w:rsidP="00073AE4">
      <w:pPr>
        <w:numPr>
          <w:ilvl w:val="0"/>
          <w:numId w:val="30"/>
        </w:numPr>
      </w:pPr>
      <w:r w:rsidRPr="00C73802">
        <w:t>Ensure that our policies and strategies are developed to support performance improvement</w:t>
      </w:r>
      <w:r w:rsidR="00147F10">
        <w:t>.</w:t>
      </w:r>
      <w:r w:rsidRPr="00C73802">
        <w:t xml:space="preserve"> </w:t>
      </w:r>
    </w:p>
    <w:p w:rsidR="008D6628" w:rsidRPr="00C73802" w:rsidRDefault="008D6628" w:rsidP="00FD590F"/>
    <w:p w:rsidR="008D6628" w:rsidRPr="00C73802" w:rsidRDefault="008D6628" w:rsidP="00073AE4">
      <w:pPr>
        <w:numPr>
          <w:ilvl w:val="0"/>
          <w:numId w:val="30"/>
        </w:numPr>
      </w:pPr>
      <w:r w:rsidRPr="00C73802">
        <w:t xml:space="preserve">Deliver real and sustained </w:t>
      </w:r>
      <w:r>
        <w:t>service improvements</w:t>
      </w:r>
      <w:r w:rsidRPr="00C73802">
        <w:t xml:space="preserve">. </w:t>
      </w:r>
    </w:p>
    <w:p w:rsidR="00D62863" w:rsidRDefault="00D62863" w:rsidP="00FD590F"/>
    <w:p w:rsidR="00D62863" w:rsidRDefault="00D62863" w:rsidP="00FD590F">
      <w:r>
        <w:t xml:space="preserve">By developing a more structured and holistic approach </w:t>
      </w:r>
      <w:r w:rsidR="00D416FC">
        <w:t xml:space="preserve">to </w:t>
      </w:r>
      <w:r>
        <w:t>manag</w:t>
      </w:r>
      <w:r w:rsidR="00D416FC">
        <w:t xml:space="preserve">ing, </w:t>
      </w:r>
      <w:r>
        <w:t>recordi</w:t>
      </w:r>
      <w:r w:rsidR="00D416FC">
        <w:t>ng</w:t>
      </w:r>
      <w:r>
        <w:t xml:space="preserve"> performance and benchmarking data, both qualitative and quantitative, the Council </w:t>
      </w:r>
      <w:r w:rsidR="00007832">
        <w:t>is</w:t>
      </w:r>
      <w:r>
        <w:t xml:space="preserve"> better able to manage its resources and focus its improvement activity</w:t>
      </w:r>
      <w:r w:rsidR="00A64336">
        <w:t xml:space="preserve"> across all its services</w:t>
      </w:r>
      <w:r>
        <w:t>.</w:t>
      </w:r>
      <w:r w:rsidR="00966456">
        <w:t xml:space="preserve"> </w:t>
      </w:r>
    </w:p>
    <w:p w:rsidR="00D62863" w:rsidRDefault="00D62863" w:rsidP="00FD590F"/>
    <w:p w:rsidR="009021E8" w:rsidRDefault="00D62863" w:rsidP="00FD590F">
      <w:r>
        <w:t>The environment in which we operate is becoming increasingly pressured</w:t>
      </w:r>
      <w:r w:rsidR="00ED708B">
        <w:t>, not only as a consequence of funding reductions but also as a consequence of increasing customer demand</w:t>
      </w:r>
      <w:r w:rsidR="00CC73F7">
        <w:t xml:space="preserve"> and rai</w:t>
      </w:r>
      <w:r w:rsidR="00C44EDA">
        <w:t>s</w:t>
      </w:r>
      <w:r w:rsidR="00CC73F7">
        <w:t>ed expectations</w:t>
      </w:r>
      <w:r w:rsidR="00C97383">
        <w:t>,</w:t>
      </w:r>
      <w:r>
        <w:t xml:space="preserve"> increasing scrutiny and challenge as a result of the Transparency Agenda</w:t>
      </w:r>
      <w:r w:rsidR="00ED708B">
        <w:t xml:space="preserve">, as well as the implications </w:t>
      </w:r>
      <w:r w:rsidR="00CC73F7">
        <w:t>of the</w:t>
      </w:r>
      <w:r>
        <w:t xml:space="preserve"> Localism Bill.</w:t>
      </w:r>
    </w:p>
    <w:p w:rsidR="00ED708B" w:rsidRDefault="00ED708B" w:rsidP="00FD590F"/>
    <w:p w:rsidR="00ED708B" w:rsidRDefault="00ED708B" w:rsidP="00FD590F">
      <w:r>
        <w:t xml:space="preserve">Focusing on improving our service offer and our effectiveness in delivering those </w:t>
      </w:r>
      <w:r w:rsidR="007E1108">
        <w:t>services is</w:t>
      </w:r>
      <w:r w:rsidR="00DE6862">
        <w:t xml:space="preserve"> </w:t>
      </w:r>
      <w:r>
        <w:t xml:space="preserve">vital </w:t>
      </w:r>
      <w:r w:rsidR="00DE6862">
        <w:t>to</w:t>
      </w:r>
      <w:r>
        <w:t xml:space="preserve"> protecting frontline delivery going forward.</w:t>
      </w:r>
      <w:r w:rsidR="005D459C">
        <w:t xml:space="preserve"> To that end, our programme of Fundamental Service Reviews that focused on a particular service area or </w:t>
      </w:r>
      <w:r w:rsidR="00020F81">
        <w:t>function</w:t>
      </w:r>
      <w:r w:rsidR="005D459C">
        <w:t xml:space="preserve"> is now being </w:t>
      </w:r>
      <w:r w:rsidR="00E74F40">
        <w:t xml:space="preserve">augmented with the introduction of </w:t>
      </w:r>
      <w:r w:rsidR="005D459C">
        <w:t xml:space="preserve">Corporate Efficiency Projects </w:t>
      </w:r>
      <w:r w:rsidR="00DE6862">
        <w:t xml:space="preserve">which </w:t>
      </w:r>
      <w:r w:rsidR="005D459C">
        <w:t xml:space="preserve">adopt a cross-cutting, thematic approach to reviews. </w:t>
      </w:r>
      <w:r w:rsidR="00020F81">
        <w:t>In</w:t>
      </w:r>
      <w:r w:rsidR="005D459C">
        <w:t xml:space="preserve"> 2014/15, we </w:t>
      </w:r>
      <w:r w:rsidR="00020F81">
        <w:t>are</w:t>
      </w:r>
      <w:r w:rsidR="005D459C">
        <w:t xml:space="preserve"> review</w:t>
      </w:r>
      <w:r w:rsidR="00020F81">
        <w:t>ing</w:t>
      </w:r>
      <w:r w:rsidR="005D459C">
        <w:t xml:space="preserve"> our Business Support and Administration</w:t>
      </w:r>
      <w:r w:rsidR="00343D72">
        <w:t xml:space="preserve"> functions aimed at delivering a consistently high quality and resilient service across the Council.</w:t>
      </w:r>
    </w:p>
    <w:p w:rsidR="00D62863" w:rsidRDefault="00D62863" w:rsidP="00FD590F">
      <w:r>
        <w:t xml:space="preserve">  </w:t>
      </w:r>
    </w:p>
    <w:p w:rsidR="00D62863" w:rsidRPr="00A87314" w:rsidRDefault="00794298" w:rsidP="00FD590F">
      <w:pPr>
        <w:rPr>
          <w:b/>
        </w:rPr>
      </w:pPr>
      <w:r>
        <w:rPr>
          <w:b/>
        </w:rPr>
        <w:t>D</w:t>
      </w:r>
      <w:r w:rsidR="00D62863" w:rsidRPr="00A87314">
        <w:rPr>
          <w:b/>
        </w:rPr>
        <w:t>e</w:t>
      </w:r>
      <w:r>
        <w:rPr>
          <w:b/>
        </w:rPr>
        <w:t>livering</w:t>
      </w:r>
      <w:r w:rsidR="00D62863" w:rsidRPr="00A87314">
        <w:rPr>
          <w:b/>
        </w:rPr>
        <w:t xml:space="preserve"> VFM</w:t>
      </w:r>
      <w:r>
        <w:rPr>
          <w:b/>
        </w:rPr>
        <w:t xml:space="preserve"> and putting customers at the heart of service</w:t>
      </w:r>
      <w:r w:rsidR="00D62863" w:rsidRPr="00A87314">
        <w:rPr>
          <w:b/>
        </w:rPr>
        <w:t xml:space="preserve"> design is </w:t>
      </w:r>
      <w:r>
        <w:rPr>
          <w:b/>
        </w:rPr>
        <w:t>central to</w:t>
      </w:r>
      <w:r w:rsidR="00C44EDA">
        <w:rPr>
          <w:b/>
        </w:rPr>
        <w:t xml:space="preserve"> improving service </w:t>
      </w:r>
      <w:r w:rsidR="00482710">
        <w:rPr>
          <w:b/>
        </w:rPr>
        <w:t>delivery.</w:t>
      </w:r>
    </w:p>
    <w:p w:rsidR="00D62863" w:rsidRDefault="00D62863" w:rsidP="00FD590F"/>
    <w:p w:rsidR="00D62863" w:rsidRDefault="00D62863" w:rsidP="00FD590F">
      <w:r w:rsidRPr="00C801BD">
        <w:t>Th</w:t>
      </w:r>
      <w:r w:rsidR="00ED708B">
        <w:t>e</w:t>
      </w:r>
      <w:r w:rsidRPr="00C801BD">
        <w:t xml:space="preserve"> Improvement Framework is </w:t>
      </w:r>
      <w:r>
        <w:t xml:space="preserve">therefore </w:t>
      </w:r>
      <w:r w:rsidRPr="00C801BD">
        <w:t xml:space="preserve">intended to </w:t>
      </w:r>
      <w:r>
        <w:t>support</w:t>
      </w:r>
      <w:r w:rsidRPr="00C801BD">
        <w:t xml:space="preserve">: </w:t>
      </w:r>
    </w:p>
    <w:p w:rsidR="00D62863" w:rsidRPr="00C801BD" w:rsidRDefault="00D62863" w:rsidP="00FD590F"/>
    <w:p w:rsidR="00D62863" w:rsidRPr="00C801BD" w:rsidRDefault="00D62863" w:rsidP="00467E8C">
      <w:pPr>
        <w:numPr>
          <w:ilvl w:val="0"/>
          <w:numId w:val="2"/>
        </w:numPr>
        <w:tabs>
          <w:tab w:val="clear" w:pos="1320"/>
          <w:tab w:val="num" w:pos="780"/>
        </w:tabs>
        <w:ind w:left="780"/>
      </w:pPr>
      <w:r>
        <w:t>A</w:t>
      </w:r>
      <w:r w:rsidRPr="00C801BD">
        <w:t>ccountability and decision making</w:t>
      </w:r>
      <w:r w:rsidR="001A046A">
        <w:t>.</w:t>
      </w:r>
      <w:r w:rsidRPr="00C801BD">
        <w:t xml:space="preserve"> </w:t>
      </w:r>
      <w:r>
        <w:br/>
      </w:r>
      <w:r w:rsidRPr="00C801BD">
        <w:t xml:space="preserve"> </w:t>
      </w:r>
    </w:p>
    <w:p w:rsidR="00D62863" w:rsidRPr="00C801BD" w:rsidRDefault="00D62863" w:rsidP="00467E8C">
      <w:pPr>
        <w:numPr>
          <w:ilvl w:val="0"/>
          <w:numId w:val="2"/>
        </w:numPr>
        <w:tabs>
          <w:tab w:val="clear" w:pos="1320"/>
          <w:tab w:val="num" w:pos="780"/>
        </w:tabs>
        <w:ind w:left="780"/>
      </w:pPr>
      <w:r>
        <w:t>Improved u</w:t>
      </w:r>
      <w:r w:rsidRPr="00C801BD">
        <w:t xml:space="preserve">nderstanding </w:t>
      </w:r>
      <w:r>
        <w:t xml:space="preserve">of </w:t>
      </w:r>
      <w:r w:rsidRPr="00C801BD">
        <w:t>customer segmentation and demand</w:t>
      </w:r>
      <w:r w:rsidR="001A046A">
        <w:t>.</w:t>
      </w:r>
      <w:r w:rsidRPr="00C801BD">
        <w:t xml:space="preserve"> </w:t>
      </w:r>
      <w:r>
        <w:br/>
      </w:r>
      <w:r w:rsidRPr="00C801BD">
        <w:t xml:space="preserve"> </w:t>
      </w:r>
    </w:p>
    <w:p w:rsidR="00D62863" w:rsidRPr="00C801BD" w:rsidRDefault="00D62863" w:rsidP="00467E8C">
      <w:pPr>
        <w:numPr>
          <w:ilvl w:val="0"/>
          <w:numId w:val="2"/>
        </w:numPr>
        <w:tabs>
          <w:tab w:val="clear" w:pos="1320"/>
          <w:tab w:val="num" w:pos="780"/>
        </w:tabs>
        <w:ind w:left="780"/>
      </w:pPr>
      <w:r>
        <w:t>I</w:t>
      </w:r>
      <w:r w:rsidRPr="00C801BD">
        <w:t>mproved business</w:t>
      </w:r>
      <w:r>
        <w:t xml:space="preserve"> intelligence to inform planning and </w:t>
      </w:r>
      <w:r w:rsidRPr="00C801BD">
        <w:t>delivery</w:t>
      </w:r>
      <w:r>
        <w:t xml:space="preserve"> modelling</w:t>
      </w:r>
      <w:r w:rsidR="001A046A">
        <w:t>.</w:t>
      </w:r>
      <w:r w:rsidRPr="00C801BD">
        <w:t xml:space="preserve"> </w:t>
      </w:r>
      <w:r>
        <w:br/>
      </w:r>
    </w:p>
    <w:p w:rsidR="00D62863" w:rsidRPr="00C801BD" w:rsidRDefault="00D62863" w:rsidP="00467E8C">
      <w:pPr>
        <w:numPr>
          <w:ilvl w:val="0"/>
          <w:numId w:val="2"/>
        </w:numPr>
        <w:tabs>
          <w:tab w:val="clear" w:pos="1320"/>
          <w:tab w:val="num" w:pos="780"/>
        </w:tabs>
        <w:ind w:left="780"/>
      </w:pPr>
      <w:r>
        <w:t>P</w:t>
      </w:r>
      <w:r w:rsidRPr="00C801BD">
        <w:t xml:space="preserve">roactive challenge to </w:t>
      </w:r>
      <w:proofErr w:type="spellStart"/>
      <w:r w:rsidRPr="00C801BD">
        <w:t>VfM</w:t>
      </w:r>
      <w:proofErr w:type="spellEnd"/>
      <w:r w:rsidRPr="00C801BD">
        <w:t xml:space="preserve"> and performance management</w:t>
      </w:r>
      <w:r w:rsidR="001A046A">
        <w:t>.</w:t>
      </w:r>
      <w:r w:rsidRPr="00C801BD">
        <w:t xml:space="preserve"> </w:t>
      </w:r>
      <w:r>
        <w:br/>
      </w:r>
    </w:p>
    <w:p w:rsidR="0006314E" w:rsidRDefault="00D62863" w:rsidP="00467E8C">
      <w:pPr>
        <w:numPr>
          <w:ilvl w:val="0"/>
          <w:numId w:val="2"/>
        </w:numPr>
        <w:tabs>
          <w:tab w:val="clear" w:pos="1320"/>
          <w:tab w:val="num" w:pos="780"/>
        </w:tabs>
        <w:ind w:left="780"/>
      </w:pPr>
      <w:r>
        <w:t>The e</w:t>
      </w:r>
      <w:r w:rsidRPr="00C801BD">
        <w:t>mbedding of continuous improvement and benefits realisation</w:t>
      </w:r>
      <w:r w:rsidR="001A046A">
        <w:t>.</w:t>
      </w:r>
    </w:p>
    <w:p w:rsidR="0006314E" w:rsidRDefault="0006314E" w:rsidP="0006314E"/>
    <w:p w:rsidR="003B772A" w:rsidRDefault="00595EBA" w:rsidP="00467E8C">
      <w:pPr>
        <w:pStyle w:val="ListParagraph"/>
        <w:numPr>
          <w:ilvl w:val="0"/>
          <w:numId w:val="18"/>
        </w:numPr>
      </w:pPr>
      <w:r>
        <w:t>The creation of</w:t>
      </w:r>
      <w:r w:rsidR="0006314E">
        <w:t xml:space="preserve"> a more competitive</w:t>
      </w:r>
      <w:r>
        <w:t>, commercially-focused</w:t>
      </w:r>
      <w:r w:rsidR="0006314E">
        <w:t xml:space="preserve"> culture</w:t>
      </w:r>
      <w:r>
        <w:t xml:space="preserve"> enabling us to offer the highest quality services on a par with private sector providers</w:t>
      </w:r>
      <w:r w:rsidR="003B772A">
        <w:br/>
      </w:r>
    </w:p>
    <w:p w:rsidR="003B772A" w:rsidRPr="00C801BD" w:rsidRDefault="00ED708B" w:rsidP="00467E8C">
      <w:pPr>
        <w:numPr>
          <w:ilvl w:val="0"/>
          <w:numId w:val="2"/>
        </w:numPr>
        <w:tabs>
          <w:tab w:val="clear" w:pos="1320"/>
          <w:tab w:val="num" w:pos="780"/>
        </w:tabs>
        <w:ind w:left="780"/>
      </w:pPr>
      <w:r>
        <w:t>A</w:t>
      </w:r>
      <w:r w:rsidR="003B772A">
        <w:t xml:space="preserve"> holistic </w:t>
      </w:r>
      <w:r>
        <w:t xml:space="preserve">approach to </w:t>
      </w:r>
      <w:r w:rsidR="003B772A">
        <w:t xml:space="preserve">service </w:t>
      </w:r>
      <w:r>
        <w:t xml:space="preserve">improvement </w:t>
      </w:r>
      <w:r w:rsidR="003B772A">
        <w:t>encompass</w:t>
      </w:r>
      <w:r>
        <w:t xml:space="preserve">ing </w:t>
      </w:r>
      <w:r w:rsidR="003B772A">
        <w:t>risk and finance</w:t>
      </w:r>
      <w:r w:rsidR="001A046A">
        <w:t>.</w:t>
      </w:r>
    </w:p>
    <w:p w:rsidR="00D62863" w:rsidRPr="00C410C3" w:rsidRDefault="00147F10" w:rsidP="009358D5">
      <w:pPr>
        <w:pStyle w:val="Heading1"/>
        <w:tabs>
          <w:tab w:val="clear" w:pos="432"/>
          <w:tab w:val="num" w:pos="540"/>
          <w:tab w:val="left" w:pos="1440"/>
        </w:tabs>
        <w:ind w:left="540" w:hanging="540"/>
      </w:pPr>
      <w:bookmarkStart w:id="5" w:name="_Toc396227340"/>
      <w:r w:rsidRPr="00C410C3">
        <w:lastRenderedPageBreak/>
        <w:t>P</w:t>
      </w:r>
      <w:bookmarkEnd w:id="5"/>
      <w:r w:rsidR="00086E84">
        <w:t>rinciples of the Framework</w:t>
      </w:r>
    </w:p>
    <w:p w:rsidR="00E363D6" w:rsidRPr="00636231" w:rsidRDefault="00E363D6" w:rsidP="00636231">
      <w:pPr>
        <w:pStyle w:val="Heading2"/>
        <w:rPr>
          <w:i w:val="0"/>
          <w:iCs w:val="0"/>
          <w:kern w:val="32"/>
        </w:rPr>
      </w:pPr>
      <w:bookmarkStart w:id="6" w:name="_Toc396227341"/>
      <w:r w:rsidRPr="00636231">
        <w:rPr>
          <w:i w:val="0"/>
          <w:iCs w:val="0"/>
          <w:kern w:val="32"/>
        </w:rPr>
        <w:t>Creating an Integrated Approach to Performance</w:t>
      </w:r>
      <w:bookmarkEnd w:id="6"/>
      <w:r w:rsidRPr="00636231">
        <w:rPr>
          <w:i w:val="0"/>
          <w:iCs w:val="0"/>
          <w:kern w:val="32"/>
        </w:rPr>
        <w:t xml:space="preserve"> </w:t>
      </w:r>
    </w:p>
    <w:p w:rsidR="00E363D6" w:rsidRPr="00147F10" w:rsidRDefault="00E363D6" w:rsidP="00147F10"/>
    <w:p w:rsidR="00E363D6" w:rsidRDefault="00E363D6" w:rsidP="00FD590F">
      <w:pPr>
        <w:autoSpaceDE w:val="0"/>
        <w:autoSpaceDN w:val="0"/>
        <w:adjustRightInd w:val="0"/>
      </w:pPr>
      <w:r w:rsidRPr="00EB48FC">
        <w:t>The Improvement and Development Agency (</w:t>
      </w:r>
      <w:proofErr w:type="spellStart"/>
      <w:r w:rsidRPr="00EB48FC">
        <w:t>IDeA</w:t>
      </w:r>
      <w:proofErr w:type="spellEnd"/>
      <w:r w:rsidRPr="00EB48FC">
        <w:t>) definition of performance management is</w:t>
      </w:r>
      <w:r>
        <w:t>:</w:t>
      </w:r>
    </w:p>
    <w:p w:rsidR="00E363D6" w:rsidRDefault="00E363D6" w:rsidP="00FD590F">
      <w:pPr>
        <w:autoSpaceDE w:val="0"/>
        <w:autoSpaceDN w:val="0"/>
        <w:adjustRightInd w:val="0"/>
        <w:ind w:left="180"/>
      </w:pPr>
    </w:p>
    <w:p w:rsidR="00E363D6" w:rsidRDefault="00E363D6" w:rsidP="00FD590F">
      <w:pPr>
        <w:autoSpaceDE w:val="0"/>
        <w:autoSpaceDN w:val="0"/>
        <w:adjustRightInd w:val="0"/>
        <w:ind w:left="540"/>
      </w:pPr>
      <w:r w:rsidRPr="00EB48FC">
        <w:t xml:space="preserve"> </w:t>
      </w:r>
      <w:r w:rsidRPr="00EB48FC">
        <w:rPr>
          <w:b/>
          <w:bCs/>
        </w:rPr>
        <w:t>‘</w:t>
      </w:r>
      <w:r w:rsidRPr="00EB48FC">
        <w:rPr>
          <w:b/>
          <w:bCs/>
          <w:i/>
          <w:iCs/>
        </w:rPr>
        <w:t>Taking action in response to actual performances to make outcomes for users and the public better than they would otherwise be’</w:t>
      </w:r>
      <w:r w:rsidRPr="00EB48FC">
        <w:t xml:space="preserve">. </w:t>
      </w:r>
    </w:p>
    <w:p w:rsidR="00E363D6" w:rsidRDefault="00E363D6" w:rsidP="00FD590F">
      <w:pPr>
        <w:autoSpaceDE w:val="0"/>
        <w:autoSpaceDN w:val="0"/>
        <w:adjustRightInd w:val="0"/>
        <w:ind w:left="540"/>
      </w:pPr>
    </w:p>
    <w:p w:rsidR="00A64336" w:rsidRDefault="00E363D6" w:rsidP="00FD590F">
      <w:pPr>
        <w:autoSpaceDE w:val="0"/>
        <w:autoSpaceDN w:val="0"/>
        <w:adjustRightInd w:val="0"/>
      </w:pPr>
      <w:r w:rsidRPr="00EB48FC">
        <w:t xml:space="preserve">Put simply, </w:t>
      </w:r>
      <w:r w:rsidR="00A87314">
        <w:t>this is</w:t>
      </w:r>
      <w:r w:rsidRPr="00EB48FC">
        <w:t xml:space="preserve"> </w:t>
      </w:r>
      <w:r w:rsidR="00ED708B">
        <w:t xml:space="preserve">about: </w:t>
      </w:r>
      <w:r w:rsidR="009B6004">
        <w:br/>
      </w:r>
    </w:p>
    <w:p w:rsidR="00A64336" w:rsidRDefault="00275638" w:rsidP="00467E8C">
      <w:pPr>
        <w:numPr>
          <w:ilvl w:val="1"/>
          <w:numId w:val="10"/>
        </w:numPr>
        <w:tabs>
          <w:tab w:val="clear" w:pos="1980"/>
          <w:tab w:val="num" w:pos="720"/>
        </w:tabs>
        <w:autoSpaceDE w:val="0"/>
        <w:autoSpaceDN w:val="0"/>
        <w:adjustRightInd w:val="0"/>
        <w:ind w:left="720"/>
      </w:pPr>
      <w:r w:rsidRPr="00EB48FC">
        <w:t xml:space="preserve">knowing </w:t>
      </w:r>
      <w:r w:rsidR="00E363D6" w:rsidRPr="00EB48FC">
        <w:t xml:space="preserve">what </w:t>
      </w:r>
      <w:r w:rsidR="00ED708B">
        <w:t>o</w:t>
      </w:r>
      <w:r w:rsidR="00A818B2">
        <w:t>utcomes</w:t>
      </w:r>
      <w:r w:rsidR="008E073C">
        <w:t xml:space="preserve"> we are trying to achieve</w:t>
      </w:r>
      <w:r w:rsidR="00ED708B">
        <w:t xml:space="preserve"> based on resident feedback and stakeholder needs ,</w:t>
      </w:r>
      <w:r w:rsidR="009358D5">
        <w:br/>
      </w:r>
      <w:r w:rsidR="00ED708B">
        <w:t xml:space="preserve"> </w:t>
      </w:r>
    </w:p>
    <w:p w:rsidR="00A64336" w:rsidRDefault="00ED708B" w:rsidP="00467E8C">
      <w:pPr>
        <w:numPr>
          <w:ilvl w:val="1"/>
          <w:numId w:val="10"/>
        </w:numPr>
        <w:tabs>
          <w:tab w:val="clear" w:pos="1980"/>
          <w:tab w:val="num" w:pos="720"/>
        </w:tabs>
        <w:autoSpaceDE w:val="0"/>
        <w:autoSpaceDN w:val="0"/>
        <w:adjustRightInd w:val="0"/>
        <w:ind w:left="720"/>
      </w:pPr>
      <w:r>
        <w:t xml:space="preserve">developing </w:t>
      </w:r>
      <w:r w:rsidR="00E363D6" w:rsidRPr="00EB48FC">
        <w:t xml:space="preserve">effective ways to deliver </w:t>
      </w:r>
      <w:r w:rsidR="00A87314">
        <w:t>th</w:t>
      </w:r>
      <w:r>
        <w:t>ose</w:t>
      </w:r>
      <w:r w:rsidR="00A87314">
        <w:t xml:space="preserve"> outcomes</w:t>
      </w:r>
      <w:r w:rsidR="00E363D6" w:rsidRPr="00EB48FC">
        <w:t>,</w:t>
      </w:r>
      <w:r w:rsidR="009358D5">
        <w:br/>
      </w:r>
      <w:r w:rsidR="00E363D6" w:rsidRPr="00EB48FC">
        <w:t xml:space="preserve"> </w:t>
      </w:r>
    </w:p>
    <w:p w:rsidR="00A64336" w:rsidRDefault="00E363D6" w:rsidP="00467E8C">
      <w:pPr>
        <w:numPr>
          <w:ilvl w:val="1"/>
          <w:numId w:val="10"/>
        </w:numPr>
        <w:tabs>
          <w:tab w:val="clear" w:pos="1980"/>
          <w:tab w:val="num" w:pos="720"/>
        </w:tabs>
        <w:autoSpaceDE w:val="0"/>
        <w:autoSpaceDN w:val="0"/>
        <w:adjustRightInd w:val="0"/>
        <w:ind w:left="720"/>
      </w:pPr>
      <w:r w:rsidRPr="00EB48FC">
        <w:t xml:space="preserve">monitoring how well we are doing </w:t>
      </w:r>
      <w:r w:rsidR="00A87314">
        <w:t>during the jou</w:t>
      </w:r>
      <w:r w:rsidR="003B772A">
        <w:t>r</w:t>
      </w:r>
      <w:r w:rsidR="00A87314">
        <w:t>ney</w:t>
      </w:r>
      <w:r w:rsidRPr="00EB48FC">
        <w:t xml:space="preserve">, </w:t>
      </w:r>
      <w:r w:rsidR="00ED708B">
        <w:t>and</w:t>
      </w:r>
      <w:r w:rsidR="009358D5">
        <w:br/>
      </w:r>
      <w:r w:rsidR="00AC049E">
        <w:t xml:space="preserve"> </w:t>
      </w:r>
    </w:p>
    <w:p w:rsidR="00A64336" w:rsidRDefault="00E363D6" w:rsidP="00467E8C">
      <w:pPr>
        <w:numPr>
          <w:ilvl w:val="1"/>
          <w:numId w:val="10"/>
        </w:numPr>
        <w:tabs>
          <w:tab w:val="clear" w:pos="1980"/>
          <w:tab w:val="num" w:pos="720"/>
        </w:tabs>
        <w:autoSpaceDE w:val="0"/>
        <w:autoSpaceDN w:val="0"/>
        <w:adjustRightInd w:val="0"/>
        <w:ind w:left="720"/>
      </w:pPr>
      <w:r w:rsidRPr="00EB48FC">
        <w:t>adjusting resources and learning to improve in the future.</w:t>
      </w:r>
      <w:r w:rsidR="00DC7D07">
        <w:t xml:space="preserve">  </w:t>
      </w:r>
    </w:p>
    <w:p w:rsidR="00A64336" w:rsidRDefault="00A64336" w:rsidP="00FD590F">
      <w:pPr>
        <w:autoSpaceDE w:val="0"/>
        <w:autoSpaceDN w:val="0"/>
        <w:adjustRightInd w:val="0"/>
        <w:ind w:left="1080"/>
      </w:pPr>
    </w:p>
    <w:p w:rsidR="00E363D6" w:rsidRDefault="005F7755" w:rsidP="00FD590F">
      <w:pPr>
        <w:autoSpaceDE w:val="0"/>
        <w:autoSpaceDN w:val="0"/>
        <w:adjustRightInd w:val="0"/>
      </w:pPr>
      <w:r>
        <w:t>In many authorities t</w:t>
      </w:r>
      <w:r w:rsidR="00E363D6" w:rsidRPr="00EB48FC">
        <w:t xml:space="preserve">his has been developed into </w:t>
      </w:r>
      <w:r w:rsidR="00C97383">
        <w:t>an</w:t>
      </w:r>
      <w:r w:rsidR="00E363D6" w:rsidRPr="00EB48FC">
        <w:t xml:space="preserve"> established model known as “plan, do, review”</w:t>
      </w:r>
      <w:r w:rsidR="0089727C">
        <w:t>.</w:t>
      </w:r>
      <w:r w:rsidR="009B6004">
        <w:t xml:space="preserve">  </w:t>
      </w:r>
      <w:r w:rsidR="003E36A2">
        <w:t>This approach</w:t>
      </w:r>
      <w:r w:rsidR="00646B11">
        <w:t>,</w:t>
      </w:r>
      <w:r w:rsidR="003E36A2">
        <w:t xml:space="preserve"> whilst well used</w:t>
      </w:r>
      <w:r w:rsidR="00D416FC">
        <w:t>,</w:t>
      </w:r>
      <w:r w:rsidR="003E36A2">
        <w:t xml:space="preserve"> can result in an approach that focuses on processes without </w:t>
      </w:r>
      <w:r w:rsidR="00D416FC">
        <w:t xml:space="preserve">ensuring that the improvements deliver our strategic aims or how the cost of the service, processes and people </w:t>
      </w:r>
      <w:r w:rsidR="00034516">
        <w:t xml:space="preserve">can </w:t>
      </w:r>
      <w:r w:rsidR="00D416FC">
        <w:t xml:space="preserve">deliver the </w:t>
      </w:r>
      <w:r w:rsidR="00034516">
        <w:t>best possible service to the customer.</w:t>
      </w:r>
      <w:r w:rsidR="009B6004">
        <w:t xml:space="preserve">  </w:t>
      </w:r>
      <w:r w:rsidR="00D416FC">
        <w:t>The Council has for this reas</w:t>
      </w:r>
      <w:r w:rsidR="00034516">
        <w:t>on chosen to create it</w:t>
      </w:r>
      <w:r w:rsidR="00F14C3D">
        <w:t>s</w:t>
      </w:r>
      <w:r w:rsidR="00034516">
        <w:t xml:space="preserve"> own framework based on a balanced scorecard</w:t>
      </w:r>
      <w:r w:rsidR="00DE7A13">
        <w:t xml:space="preserve"> approach</w:t>
      </w:r>
      <w:r w:rsidR="00034516">
        <w:t>.</w:t>
      </w:r>
    </w:p>
    <w:p w:rsidR="00E363D6" w:rsidRPr="00EB48FC" w:rsidRDefault="00E363D6" w:rsidP="00FD590F">
      <w:pPr>
        <w:autoSpaceDE w:val="0"/>
        <w:autoSpaceDN w:val="0"/>
        <w:adjustRightInd w:val="0"/>
        <w:ind w:left="180"/>
        <w:jc w:val="both"/>
      </w:pPr>
    </w:p>
    <w:p w:rsidR="00E363D6" w:rsidRDefault="00E363D6" w:rsidP="00FD590F">
      <w:pPr>
        <w:rPr>
          <w:b/>
          <w:i/>
        </w:rPr>
      </w:pPr>
      <w:r w:rsidRPr="00EB48FC">
        <w:t xml:space="preserve">The Council is keen to </w:t>
      </w:r>
      <w:r w:rsidR="00ED708B">
        <w:t>incorporate</w:t>
      </w:r>
      <w:r w:rsidRPr="00EB48FC">
        <w:t xml:space="preserve"> recognised good practice into </w:t>
      </w:r>
      <w:r w:rsidR="00ED708B">
        <w:t>its</w:t>
      </w:r>
      <w:r w:rsidRPr="00EB48FC">
        <w:t xml:space="preserve"> own model</w:t>
      </w:r>
      <w:r>
        <w:t xml:space="preserve"> and </w:t>
      </w:r>
      <w:r w:rsidR="00A80273">
        <w:t xml:space="preserve">ensure </w:t>
      </w:r>
      <w:r w:rsidR="00A80273" w:rsidRPr="00EB48FC">
        <w:t>there</w:t>
      </w:r>
      <w:r w:rsidRPr="00EB48FC">
        <w:t xml:space="preserve"> is structured analysis and learning </w:t>
      </w:r>
      <w:r>
        <w:t xml:space="preserve">back into </w:t>
      </w:r>
      <w:r w:rsidRPr="00EB48FC">
        <w:t>the organisation</w:t>
      </w:r>
      <w:r w:rsidR="00ED708B">
        <w:t xml:space="preserve"> as a whole</w:t>
      </w:r>
      <w:r>
        <w:t>.</w:t>
      </w:r>
      <w:r w:rsidR="008F1DE9">
        <w:t xml:space="preserve">  </w:t>
      </w:r>
      <w:r w:rsidR="00ED708B">
        <w:t>Hence</w:t>
      </w:r>
      <w:r w:rsidR="00DC7D07">
        <w:t xml:space="preserve"> </w:t>
      </w:r>
      <w:r w:rsidR="00ED708B">
        <w:t>t</w:t>
      </w:r>
      <w:r w:rsidRPr="00CC558A">
        <w:t>he Council</w:t>
      </w:r>
      <w:r w:rsidR="00ED708B">
        <w:t xml:space="preserve">’s framework </w:t>
      </w:r>
      <w:r w:rsidR="00A80273">
        <w:t>adopts an</w:t>
      </w:r>
      <w:r>
        <w:t xml:space="preserve"> integrated approach that ensures that performance improvement feeds into </w:t>
      </w:r>
      <w:r w:rsidR="009C2A7D">
        <w:t xml:space="preserve">service </w:t>
      </w:r>
      <w:r w:rsidR="00A80273">
        <w:t xml:space="preserve">and </w:t>
      </w:r>
      <w:r>
        <w:t>financial planning and align</w:t>
      </w:r>
      <w:r w:rsidR="00ED708B">
        <w:t>s</w:t>
      </w:r>
      <w:r>
        <w:t xml:space="preserve"> it to the Corporate Plan priorities. </w:t>
      </w:r>
      <w:r w:rsidRPr="00CC558A">
        <w:rPr>
          <w:b/>
          <w:i/>
        </w:rPr>
        <w:t xml:space="preserve"> </w:t>
      </w:r>
    </w:p>
    <w:p w:rsidR="00E363D6" w:rsidRDefault="00E363D6" w:rsidP="00FD590F"/>
    <w:p w:rsidR="00E363D6" w:rsidRDefault="00E363D6" w:rsidP="00FD590F">
      <w:r>
        <w:t xml:space="preserve">An annual review and refresh of </w:t>
      </w:r>
      <w:r w:rsidR="009C2A7D">
        <w:t>corporate</w:t>
      </w:r>
      <w:r>
        <w:t xml:space="preserve">, </w:t>
      </w:r>
      <w:r w:rsidR="009C2A7D">
        <w:t xml:space="preserve">service </w:t>
      </w:r>
      <w:r>
        <w:t xml:space="preserve">and </w:t>
      </w:r>
      <w:r w:rsidR="009C2A7D">
        <w:t xml:space="preserve">financial </w:t>
      </w:r>
      <w:r>
        <w:t xml:space="preserve">plans is carried out, commencing in earnest </w:t>
      </w:r>
      <w:r w:rsidR="005F7755">
        <w:t>each</w:t>
      </w:r>
      <w:r>
        <w:t xml:space="preserve"> September and continuing through to February with the approval by Council of the annual Budget, Medium Term Financial Strategy and Corporate Plan.  Service Plans and Individual Development Plans are subsequently signed off in March</w:t>
      </w:r>
      <w:r w:rsidR="00DC7D07">
        <w:t>.</w:t>
      </w:r>
      <w:r>
        <w:t xml:space="preserve"> </w:t>
      </w:r>
    </w:p>
    <w:p w:rsidR="00E363D6" w:rsidRDefault="00E363D6" w:rsidP="00FD590F"/>
    <w:p w:rsidR="00E363D6" w:rsidRDefault="00ED708B" w:rsidP="00FD590F">
      <w:r>
        <w:t>Ultimately t</w:t>
      </w:r>
      <w:r w:rsidR="00E363D6">
        <w:t>he Performance Improvement Framework support</w:t>
      </w:r>
      <w:r>
        <w:t>s</w:t>
      </w:r>
      <w:r w:rsidR="00E363D6">
        <w:t xml:space="preserve"> the delivery of the Corporate Plan targets</w:t>
      </w:r>
      <w:r>
        <w:t>.</w:t>
      </w:r>
      <w:r w:rsidR="001047DF">
        <w:t xml:space="preserve">  </w:t>
      </w:r>
      <w:r>
        <w:t>T</w:t>
      </w:r>
      <w:r w:rsidR="00E363D6">
        <w:t>he diagram below sets out how the Council will use the framework in a practical context.</w:t>
      </w:r>
    </w:p>
    <w:p w:rsidR="00073AE4" w:rsidRDefault="00073AE4" w:rsidP="00FD590F"/>
    <w:p w:rsidR="00073AE4" w:rsidRDefault="00073AE4" w:rsidP="00FD590F"/>
    <w:p w:rsidR="00E363D6" w:rsidRPr="00E170CE" w:rsidRDefault="00E363D6" w:rsidP="00FD590F"/>
    <w:p w:rsidR="00D16031" w:rsidRDefault="00D16031" w:rsidP="00CD2B2E">
      <w:pPr>
        <w:jc w:val="center"/>
        <w:rPr>
          <w:b/>
          <w:color w:val="FF0000"/>
        </w:rPr>
      </w:pPr>
    </w:p>
    <w:p w:rsidR="00D16031" w:rsidRDefault="00D16031" w:rsidP="00CD2B2E">
      <w:pPr>
        <w:jc w:val="center"/>
        <w:rPr>
          <w:b/>
          <w:color w:val="FF0000"/>
        </w:rPr>
      </w:pPr>
    </w:p>
    <w:p w:rsidR="00D16031" w:rsidRDefault="00D16031" w:rsidP="00CD2B2E">
      <w:pPr>
        <w:jc w:val="center"/>
        <w:rPr>
          <w:b/>
          <w:color w:val="FF0000"/>
        </w:rPr>
      </w:pPr>
    </w:p>
    <w:p w:rsidR="00D16031" w:rsidRDefault="00D16031" w:rsidP="00CD2B2E">
      <w:pPr>
        <w:jc w:val="center"/>
        <w:rPr>
          <w:b/>
          <w:color w:val="FF0000"/>
        </w:rPr>
      </w:pPr>
    </w:p>
    <w:p w:rsidR="00D16031" w:rsidRDefault="00D16031" w:rsidP="00CD2B2E">
      <w:pPr>
        <w:jc w:val="center"/>
        <w:rPr>
          <w:b/>
          <w:color w:val="FF0000"/>
        </w:rPr>
      </w:pPr>
    </w:p>
    <w:p w:rsidR="00D16031" w:rsidRDefault="00D16031" w:rsidP="00CD2B2E">
      <w:pPr>
        <w:jc w:val="center"/>
        <w:rPr>
          <w:b/>
          <w:color w:val="FF0000"/>
        </w:rPr>
      </w:pPr>
    </w:p>
    <w:p w:rsidR="00D16031" w:rsidRDefault="002751D4" w:rsidP="00CD2B2E">
      <w:pPr>
        <w:jc w:val="center"/>
        <w:rPr>
          <w:b/>
          <w:color w:val="FF0000"/>
        </w:rPr>
      </w:pPr>
      <w:r w:rsidRPr="002751D4">
        <w:rPr>
          <w:noProof/>
          <w:lang w:eastAsia="en-GB"/>
        </w:rPr>
        <w:drawing>
          <wp:inline distT="0" distB="0" distL="0" distR="0">
            <wp:extent cx="5934710" cy="53740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5374005"/>
                    </a:xfrm>
                    <a:prstGeom prst="rect">
                      <a:avLst/>
                    </a:prstGeom>
                    <a:noFill/>
                    <a:ln>
                      <a:noFill/>
                    </a:ln>
                  </pic:spPr>
                </pic:pic>
              </a:graphicData>
            </a:graphic>
          </wp:inline>
        </w:drawing>
      </w:r>
    </w:p>
    <w:p w:rsidR="00D16031" w:rsidRDefault="00D16031" w:rsidP="00CD2B2E">
      <w:pPr>
        <w:jc w:val="center"/>
        <w:rPr>
          <w:b/>
          <w:color w:val="FF0000"/>
        </w:rPr>
      </w:pPr>
    </w:p>
    <w:p w:rsidR="005A74A5" w:rsidRDefault="005A74A5" w:rsidP="005A74A5">
      <w:pPr>
        <w:pStyle w:val="Heading2"/>
        <w:numPr>
          <w:ilvl w:val="0"/>
          <w:numId w:val="0"/>
        </w:numPr>
        <w:ind w:left="576"/>
        <w:rPr>
          <w:i w:val="0"/>
        </w:rPr>
      </w:pPr>
    </w:p>
    <w:p w:rsidR="00E363D6" w:rsidRPr="002751D4" w:rsidRDefault="00E363D6" w:rsidP="005A74A5">
      <w:pPr>
        <w:pStyle w:val="Heading2"/>
        <w:rPr>
          <w:i w:val="0"/>
        </w:rPr>
      </w:pPr>
      <w:bookmarkStart w:id="7" w:name="_Toc396227343"/>
      <w:r w:rsidRPr="002751D4">
        <w:rPr>
          <w:i w:val="0"/>
        </w:rPr>
        <w:t>Embedding a Performance Improvement Culture</w:t>
      </w:r>
      <w:bookmarkEnd w:id="7"/>
      <w:r w:rsidRPr="002751D4">
        <w:rPr>
          <w:i w:val="0"/>
        </w:rPr>
        <w:t xml:space="preserve"> </w:t>
      </w:r>
    </w:p>
    <w:p w:rsidR="00E363D6" w:rsidRPr="003E36A2" w:rsidRDefault="00E363D6" w:rsidP="00D20B9F">
      <w:pPr>
        <w:keepNext/>
        <w:ind w:left="540"/>
        <w:rPr>
          <w:b/>
        </w:rPr>
      </w:pPr>
    </w:p>
    <w:p w:rsidR="000458A1" w:rsidRPr="003E36A2" w:rsidRDefault="000458A1" w:rsidP="00FD590F">
      <w:pPr>
        <w:rPr>
          <w:b/>
          <w:u w:val="single"/>
        </w:rPr>
      </w:pPr>
      <w:r w:rsidRPr="003E36A2">
        <w:rPr>
          <w:b/>
          <w:u w:val="single"/>
        </w:rPr>
        <w:t>Personal responsibility for improvement</w:t>
      </w:r>
    </w:p>
    <w:p w:rsidR="009B6004" w:rsidRDefault="009B6004" w:rsidP="00FD590F"/>
    <w:p w:rsidR="000110DC" w:rsidRDefault="000110DC" w:rsidP="00FD590F">
      <w:r>
        <w:t>The Council has implemented a Values and Behaviour</w:t>
      </w:r>
      <w:r w:rsidR="00167743">
        <w:t>s</w:t>
      </w:r>
      <w:r>
        <w:t xml:space="preserve"> Framework which supports the embedding of a culture </w:t>
      </w:r>
      <w:r w:rsidR="00E363D6" w:rsidRPr="00A46680">
        <w:t>of continuous performance improvement</w:t>
      </w:r>
      <w:r>
        <w:t xml:space="preserve">; </w:t>
      </w:r>
    </w:p>
    <w:p w:rsidR="000110DC" w:rsidRDefault="000110DC" w:rsidP="00FD590F"/>
    <w:p w:rsidR="000110DC" w:rsidRDefault="000110DC" w:rsidP="00467E8C">
      <w:pPr>
        <w:pStyle w:val="ListParagraph"/>
        <w:numPr>
          <w:ilvl w:val="0"/>
          <w:numId w:val="14"/>
        </w:numPr>
      </w:pPr>
      <w:r>
        <w:t>Taking Personal Responsibility</w:t>
      </w:r>
    </w:p>
    <w:p w:rsidR="000110DC" w:rsidRDefault="001D2DB5" w:rsidP="00467E8C">
      <w:pPr>
        <w:pStyle w:val="ListParagraph"/>
        <w:numPr>
          <w:ilvl w:val="0"/>
          <w:numId w:val="14"/>
        </w:numPr>
      </w:pPr>
      <w:r>
        <w:t xml:space="preserve">Putting </w:t>
      </w:r>
      <w:r w:rsidR="000110DC">
        <w:t xml:space="preserve">Customers &amp; </w:t>
      </w:r>
      <w:r w:rsidR="00034D18">
        <w:t>Communities</w:t>
      </w:r>
      <w:r w:rsidR="000110DC">
        <w:t xml:space="preserve"> First</w:t>
      </w:r>
    </w:p>
    <w:p w:rsidR="000110DC" w:rsidRDefault="001D2DB5" w:rsidP="00467E8C">
      <w:pPr>
        <w:pStyle w:val="ListParagraph"/>
        <w:numPr>
          <w:ilvl w:val="0"/>
          <w:numId w:val="14"/>
        </w:numPr>
      </w:pPr>
      <w:r>
        <w:t>Embracing</w:t>
      </w:r>
      <w:r w:rsidR="000110DC">
        <w:t xml:space="preserve"> Innovation</w:t>
      </w:r>
    </w:p>
    <w:p w:rsidR="000110DC" w:rsidRDefault="001D2DB5" w:rsidP="00467E8C">
      <w:pPr>
        <w:pStyle w:val="ListParagraph"/>
        <w:numPr>
          <w:ilvl w:val="0"/>
          <w:numId w:val="14"/>
        </w:numPr>
      </w:pPr>
      <w:r>
        <w:t>Valuing</w:t>
      </w:r>
      <w:r w:rsidR="000110DC">
        <w:t xml:space="preserve"> Diversity</w:t>
      </w:r>
    </w:p>
    <w:p w:rsidR="001D2DB5" w:rsidRDefault="001D2DB5" w:rsidP="001D2DB5"/>
    <w:p w:rsidR="001D2DB5" w:rsidRPr="00B45010" w:rsidRDefault="001D2DB5" w:rsidP="001D2DB5">
      <w:pPr>
        <w:rPr>
          <w:b/>
        </w:rPr>
      </w:pPr>
      <w:r>
        <w:lastRenderedPageBreak/>
        <w:t xml:space="preserve">and places </w:t>
      </w:r>
      <w:r w:rsidRPr="00B45010">
        <w:rPr>
          <w:b/>
          <w:i/>
        </w:rPr>
        <w:t>excellent public service at the heart of everything we do</w:t>
      </w:r>
    </w:p>
    <w:p w:rsidR="000110DC" w:rsidRPr="00B45010" w:rsidRDefault="000110DC" w:rsidP="00FD590F">
      <w:pPr>
        <w:rPr>
          <w:b/>
        </w:rPr>
      </w:pPr>
    </w:p>
    <w:p w:rsidR="00181110" w:rsidRDefault="00181110" w:rsidP="00FD590F">
      <w:r>
        <w:t>These values encourage officers to:</w:t>
      </w:r>
    </w:p>
    <w:p w:rsidR="007B62C5" w:rsidRDefault="007B62C5" w:rsidP="00FD590F"/>
    <w:p w:rsidR="007B62C5" w:rsidRDefault="007B62C5" w:rsidP="00467E8C">
      <w:pPr>
        <w:numPr>
          <w:ilvl w:val="0"/>
          <w:numId w:val="3"/>
        </w:numPr>
        <w:tabs>
          <w:tab w:val="clear" w:pos="1320"/>
          <w:tab w:val="num" w:pos="780"/>
        </w:tabs>
        <w:ind w:left="780"/>
        <w:rPr>
          <w:rFonts w:cs="Arial"/>
        </w:rPr>
      </w:pPr>
      <w:r>
        <w:rPr>
          <w:rFonts w:cs="Arial"/>
        </w:rPr>
        <w:t>E</w:t>
      </w:r>
      <w:r w:rsidRPr="003F1840">
        <w:rPr>
          <w:rFonts w:cs="Arial"/>
        </w:rPr>
        <w:t>ngage</w:t>
      </w:r>
      <w:r>
        <w:rPr>
          <w:rFonts w:cs="Arial"/>
        </w:rPr>
        <w:t xml:space="preserve"> with </w:t>
      </w:r>
      <w:r w:rsidRPr="003F1840">
        <w:rPr>
          <w:rFonts w:cs="Arial"/>
        </w:rPr>
        <w:t xml:space="preserve">and actively support the </w:t>
      </w:r>
      <w:r>
        <w:rPr>
          <w:rFonts w:cs="Arial"/>
        </w:rPr>
        <w:t>C</w:t>
      </w:r>
      <w:r w:rsidRPr="003F1840">
        <w:rPr>
          <w:rFonts w:cs="Arial"/>
        </w:rPr>
        <w:t xml:space="preserve">ouncil in delivering its </w:t>
      </w:r>
      <w:r>
        <w:rPr>
          <w:rFonts w:cs="Arial"/>
        </w:rPr>
        <w:t xml:space="preserve">objectives and </w:t>
      </w:r>
      <w:r w:rsidRPr="003F1840">
        <w:rPr>
          <w:rFonts w:cs="Arial"/>
        </w:rPr>
        <w:t xml:space="preserve">key performance </w:t>
      </w:r>
      <w:r>
        <w:rPr>
          <w:rFonts w:cs="Arial"/>
        </w:rPr>
        <w:t>measures which support the delivery of the Council’s priorities</w:t>
      </w:r>
      <w:r w:rsidR="008B6EFA">
        <w:rPr>
          <w:rFonts w:cs="Arial"/>
        </w:rPr>
        <w:t xml:space="preserve"> and </w:t>
      </w:r>
      <w:r w:rsidR="003E36A2">
        <w:rPr>
          <w:rFonts w:cs="Arial"/>
        </w:rPr>
        <w:t>our One Council approach.</w:t>
      </w:r>
      <w:r w:rsidR="008B6EFA">
        <w:rPr>
          <w:rFonts w:cs="Arial"/>
        </w:rPr>
        <w:t xml:space="preserve">  </w:t>
      </w:r>
      <w:r w:rsidRPr="003F1840">
        <w:rPr>
          <w:rFonts w:cs="Arial"/>
        </w:rPr>
        <w:t xml:space="preserve"> </w:t>
      </w:r>
    </w:p>
    <w:p w:rsidR="00181110" w:rsidRPr="003F1840" w:rsidRDefault="00181110" w:rsidP="00467E8C">
      <w:pPr>
        <w:numPr>
          <w:ilvl w:val="0"/>
          <w:numId w:val="3"/>
        </w:numPr>
        <w:tabs>
          <w:tab w:val="clear" w:pos="1320"/>
          <w:tab w:val="num" w:pos="780"/>
        </w:tabs>
        <w:ind w:left="780"/>
        <w:rPr>
          <w:rFonts w:cs="Arial"/>
        </w:rPr>
      </w:pPr>
      <w:r>
        <w:rPr>
          <w:rFonts w:cs="Arial"/>
        </w:rPr>
        <w:t>Focus on customer service</w:t>
      </w:r>
    </w:p>
    <w:p w:rsidR="000A5476" w:rsidRPr="002E6D39" w:rsidRDefault="00E363D6" w:rsidP="00467E8C">
      <w:pPr>
        <w:numPr>
          <w:ilvl w:val="0"/>
          <w:numId w:val="3"/>
        </w:numPr>
        <w:tabs>
          <w:tab w:val="clear" w:pos="1320"/>
          <w:tab w:val="num" w:pos="780"/>
        </w:tabs>
        <w:ind w:left="780"/>
        <w:rPr>
          <w:rFonts w:cs="Arial"/>
        </w:rPr>
      </w:pPr>
      <w:r w:rsidRPr="002E6D39">
        <w:rPr>
          <w:rFonts w:cs="Arial"/>
        </w:rPr>
        <w:t>Take responsibility for their own performance</w:t>
      </w:r>
      <w:r w:rsidR="007B62C5" w:rsidRPr="002E6D39">
        <w:rPr>
          <w:rFonts w:cs="Arial"/>
        </w:rPr>
        <w:t xml:space="preserve"> </w:t>
      </w:r>
      <w:r w:rsidRPr="002E6D39">
        <w:rPr>
          <w:rFonts w:cs="Arial"/>
        </w:rPr>
        <w:t xml:space="preserve">and support colleagues </w:t>
      </w:r>
      <w:r w:rsidR="002E6D39" w:rsidRPr="002E6D39">
        <w:rPr>
          <w:rFonts w:cs="Arial"/>
        </w:rPr>
        <w:t>across the Council</w:t>
      </w:r>
      <w:r w:rsidRPr="002E6D39">
        <w:rPr>
          <w:rFonts w:cs="Arial"/>
        </w:rPr>
        <w:t xml:space="preserve"> in delivering shared objectives</w:t>
      </w:r>
      <w:r w:rsidR="002E6D39" w:rsidRPr="002E6D39">
        <w:rPr>
          <w:rFonts w:cs="Arial"/>
        </w:rPr>
        <w:t xml:space="preserve">. </w:t>
      </w:r>
      <w:r w:rsidRPr="002E6D39">
        <w:rPr>
          <w:rFonts w:cs="Arial"/>
        </w:rPr>
        <w:t xml:space="preserve">Understand the impact of their role </w:t>
      </w:r>
      <w:r w:rsidR="002E6D39">
        <w:rPr>
          <w:rFonts w:cs="Arial"/>
        </w:rPr>
        <w:t xml:space="preserve">and behaviours </w:t>
      </w:r>
      <w:r w:rsidRPr="002E6D39">
        <w:rPr>
          <w:rFonts w:cs="Arial"/>
        </w:rPr>
        <w:t xml:space="preserve">on </w:t>
      </w:r>
      <w:r w:rsidR="007E1108">
        <w:rPr>
          <w:rFonts w:cs="Arial"/>
        </w:rPr>
        <w:t>colleagues</w:t>
      </w:r>
      <w:r w:rsidR="007E1108" w:rsidRPr="002E6D39">
        <w:rPr>
          <w:rFonts w:cs="Arial"/>
        </w:rPr>
        <w:t xml:space="preserve"> and</w:t>
      </w:r>
      <w:r w:rsidRPr="002E6D39">
        <w:rPr>
          <w:rFonts w:cs="Arial"/>
        </w:rPr>
        <w:t xml:space="preserve"> the work of the Council.</w:t>
      </w:r>
    </w:p>
    <w:p w:rsidR="000A5476" w:rsidRDefault="000A5476" w:rsidP="00467E8C">
      <w:pPr>
        <w:numPr>
          <w:ilvl w:val="0"/>
          <w:numId w:val="3"/>
        </w:numPr>
        <w:tabs>
          <w:tab w:val="clear" w:pos="1320"/>
          <w:tab w:val="num" w:pos="780"/>
        </w:tabs>
        <w:ind w:left="780"/>
        <w:rPr>
          <w:rFonts w:cs="Arial"/>
        </w:rPr>
      </w:pPr>
      <w:r>
        <w:rPr>
          <w:rFonts w:cs="Arial"/>
        </w:rPr>
        <w:t>Feel empowered to offer ideas and suggestions for improvements within</w:t>
      </w:r>
      <w:r w:rsidR="00B45010">
        <w:rPr>
          <w:rFonts w:cs="Arial"/>
        </w:rPr>
        <w:t xml:space="preserve"> their own team or through the C</w:t>
      </w:r>
      <w:r>
        <w:rPr>
          <w:rFonts w:cs="Arial"/>
        </w:rPr>
        <w:t>orporate</w:t>
      </w:r>
      <w:r w:rsidR="00B45010">
        <w:rPr>
          <w:rFonts w:cs="Arial"/>
        </w:rPr>
        <w:t xml:space="preserve"> Innovation &amp;</w:t>
      </w:r>
      <w:r>
        <w:rPr>
          <w:rFonts w:cs="Arial"/>
        </w:rPr>
        <w:t xml:space="preserve"> </w:t>
      </w:r>
      <w:r w:rsidR="00B45010">
        <w:rPr>
          <w:rFonts w:cs="Arial"/>
        </w:rPr>
        <w:t>E</w:t>
      </w:r>
      <w:r>
        <w:rPr>
          <w:rFonts w:cs="Arial"/>
        </w:rPr>
        <w:t xml:space="preserve">fficiency </w:t>
      </w:r>
      <w:r w:rsidR="00B45010">
        <w:rPr>
          <w:rFonts w:cs="Arial"/>
        </w:rPr>
        <w:t>B</w:t>
      </w:r>
      <w:r>
        <w:rPr>
          <w:rFonts w:cs="Arial"/>
        </w:rPr>
        <w:t xml:space="preserve">oard and </w:t>
      </w:r>
      <w:r w:rsidR="00F823CB">
        <w:rPr>
          <w:rFonts w:cs="Arial"/>
        </w:rPr>
        <w:t xml:space="preserve">know </w:t>
      </w:r>
      <w:r>
        <w:rPr>
          <w:rFonts w:cs="Arial"/>
        </w:rPr>
        <w:t>that these will be constructively considered.</w:t>
      </w:r>
    </w:p>
    <w:p w:rsidR="00E363D6" w:rsidRPr="00A46680" w:rsidRDefault="00E363D6" w:rsidP="00FD590F">
      <w:pPr>
        <w:tabs>
          <w:tab w:val="num" w:pos="1080"/>
        </w:tabs>
      </w:pPr>
    </w:p>
    <w:p w:rsidR="00796A8B" w:rsidRDefault="00E363D6" w:rsidP="00FD590F">
      <w:r>
        <w:t xml:space="preserve">This is </w:t>
      </w:r>
      <w:r w:rsidR="00D21735">
        <w:t xml:space="preserve">underpinned </w:t>
      </w:r>
      <w:r>
        <w:t xml:space="preserve">through our appraisal system, 121s, team meetings, </w:t>
      </w:r>
      <w:r w:rsidR="00D21735">
        <w:t xml:space="preserve">and active engagement </w:t>
      </w:r>
      <w:r w:rsidR="00A62FA2">
        <w:t xml:space="preserve">of all staff in </w:t>
      </w:r>
      <w:r w:rsidR="00D21735">
        <w:t xml:space="preserve">the </w:t>
      </w:r>
      <w:r w:rsidR="00A62FA2">
        <w:t>develop</w:t>
      </w:r>
      <w:r w:rsidR="00D21735">
        <w:t>ment of</w:t>
      </w:r>
      <w:r w:rsidR="00A62FA2">
        <w:t xml:space="preserve"> annual</w:t>
      </w:r>
      <w:r>
        <w:t xml:space="preserve"> service </w:t>
      </w:r>
      <w:r w:rsidR="00D21735">
        <w:t xml:space="preserve">improvement </w:t>
      </w:r>
      <w:r>
        <w:t>plans.</w:t>
      </w:r>
    </w:p>
    <w:p w:rsidR="00A2379C" w:rsidRDefault="00A2379C" w:rsidP="00FD590F"/>
    <w:p w:rsidR="00A2379C" w:rsidRDefault="00A2379C" w:rsidP="00FD590F">
      <w:r>
        <w:t xml:space="preserve">In recognition that </w:t>
      </w:r>
      <w:r w:rsidR="00D566E9">
        <w:t>our people</w:t>
      </w:r>
      <w:r>
        <w:t xml:space="preserve"> are our most valuable asset, we have introduced an annual Staff Awards Ceremony to celebrate the achievements of individuals and teams that have demonstrated exceptional commitment and </w:t>
      </w:r>
      <w:r w:rsidR="00B11527">
        <w:t>gone the extra mile for our customers</w:t>
      </w:r>
      <w:r>
        <w:t>. The Awards</w:t>
      </w:r>
      <w:r w:rsidR="00B11527">
        <w:t xml:space="preserve"> are an opportunity for the Leadership Team to thank staff for their hard work and celebrate success in the journey from Good to Great.</w:t>
      </w:r>
    </w:p>
    <w:p w:rsidR="000110DC" w:rsidRDefault="000110DC" w:rsidP="00FD590F">
      <w:r>
        <w:t xml:space="preserve"> </w:t>
      </w:r>
    </w:p>
    <w:p w:rsidR="0052395D" w:rsidRDefault="000110DC" w:rsidP="00FD590F">
      <w:r>
        <w:t xml:space="preserve">The Organisational </w:t>
      </w:r>
      <w:r w:rsidR="00796A8B">
        <w:t>Development</w:t>
      </w:r>
      <w:r>
        <w:t xml:space="preserve"> Strategy has delivered new </w:t>
      </w:r>
      <w:r w:rsidR="00796A8B">
        <w:t>initiatives</w:t>
      </w:r>
      <w:r>
        <w:t xml:space="preserve"> that focus on developing performance improvement and supporting the Good to Great journey:</w:t>
      </w:r>
    </w:p>
    <w:p w:rsidR="000110DC" w:rsidRDefault="000110DC" w:rsidP="00FD590F"/>
    <w:p w:rsidR="000110DC" w:rsidRPr="00D20B9F" w:rsidRDefault="000110DC" w:rsidP="00467E8C">
      <w:pPr>
        <w:numPr>
          <w:ilvl w:val="0"/>
          <w:numId w:val="3"/>
        </w:numPr>
        <w:tabs>
          <w:tab w:val="clear" w:pos="1320"/>
          <w:tab w:val="num" w:pos="780"/>
        </w:tabs>
        <w:ind w:left="780"/>
        <w:rPr>
          <w:rFonts w:cs="Arial"/>
        </w:rPr>
      </w:pPr>
      <w:r w:rsidRPr="00D20B9F">
        <w:rPr>
          <w:rFonts w:cs="Arial"/>
          <w:b/>
        </w:rPr>
        <w:t>Appraisals</w:t>
      </w:r>
      <w:r w:rsidRPr="00D20B9F">
        <w:rPr>
          <w:rFonts w:cs="Arial"/>
        </w:rPr>
        <w:t xml:space="preserve">; </w:t>
      </w:r>
      <w:r w:rsidR="00FA39F3">
        <w:rPr>
          <w:rFonts w:cs="Arial"/>
        </w:rPr>
        <w:t xml:space="preserve">the </w:t>
      </w:r>
      <w:r w:rsidRPr="00D20B9F">
        <w:rPr>
          <w:rFonts w:cs="Arial"/>
        </w:rPr>
        <w:t>appraisal process and template ha</w:t>
      </w:r>
      <w:r w:rsidR="00FA39F3">
        <w:rPr>
          <w:rFonts w:cs="Arial"/>
        </w:rPr>
        <w:t>ve</w:t>
      </w:r>
      <w:r w:rsidRPr="00D20B9F">
        <w:rPr>
          <w:rFonts w:cs="Arial"/>
        </w:rPr>
        <w:t xml:space="preserve"> been designed and implemented to provide an effective way to performance manage and develop employees</w:t>
      </w:r>
      <w:r w:rsidR="00FA39F3">
        <w:rPr>
          <w:rFonts w:cs="Arial"/>
        </w:rPr>
        <w:t>,</w:t>
      </w:r>
      <w:r w:rsidRPr="00D20B9F">
        <w:rPr>
          <w:rFonts w:cs="Arial"/>
        </w:rPr>
        <w:t xml:space="preserve"> enabl</w:t>
      </w:r>
      <w:r w:rsidR="00FA39F3">
        <w:rPr>
          <w:rFonts w:cs="Arial"/>
        </w:rPr>
        <w:t>ing</w:t>
      </w:r>
      <w:r w:rsidRPr="00D20B9F">
        <w:rPr>
          <w:rFonts w:cs="Arial"/>
        </w:rPr>
        <w:t xml:space="preserve"> performance  and behavioural development to be linked</w:t>
      </w:r>
    </w:p>
    <w:p w:rsidR="000110DC" w:rsidRPr="00D20B9F" w:rsidRDefault="000110DC" w:rsidP="00467E8C">
      <w:pPr>
        <w:numPr>
          <w:ilvl w:val="0"/>
          <w:numId w:val="3"/>
        </w:numPr>
        <w:tabs>
          <w:tab w:val="clear" w:pos="1320"/>
          <w:tab w:val="num" w:pos="780"/>
        </w:tabs>
        <w:ind w:left="780"/>
        <w:rPr>
          <w:rFonts w:cs="Arial"/>
        </w:rPr>
      </w:pPr>
      <w:r w:rsidRPr="00D20B9F">
        <w:rPr>
          <w:rFonts w:cs="Arial"/>
          <w:b/>
        </w:rPr>
        <w:t>Learning &amp; Development Framework</w:t>
      </w:r>
      <w:r w:rsidRPr="00D20B9F">
        <w:rPr>
          <w:rFonts w:cs="Arial"/>
        </w:rPr>
        <w:t>; a document that defines and structures how we manage and deliver L&amp;D across the organisation both at corporate and service level</w:t>
      </w:r>
    </w:p>
    <w:p w:rsidR="000110DC" w:rsidRPr="00D20B9F" w:rsidRDefault="000110DC" w:rsidP="00467E8C">
      <w:pPr>
        <w:numPr>
          <w:ilvl w:val="0"/>
          <w:numId w:val="3"/>
        </w:numPr>
        <w:tabs>
          <w:tab w:val="clear" w:pos="1320"/>
          <w:tab w:val="num" w:pos="780"/>
        </w:tabs>
        <w:ind w:left="780"/>
        <w:rPr>
          <w:rFonts w:cs="Arial"/>
        </w:rPr>
      </w:pPr>
      <w:r w:rsidRPr="00D20B9F">
        <w:rPr>
          <w:rFonts w:cs="Arial"/>
          <w:b/>
        </w:rPr>
        <w:t>Leadership &amp; Management Development Framework</w:t>
      </w:r>
      <w:r w:rsidRPr="00D20B9F">
        <w:rPr>
          <w:rFonts w:cs="Arial"/>
        </w:rPr>
        <w:t>; a framework that provides a clear strategy for the continuing development of leaders and managers at different levels</w:t>
      </w:r>
      <w:r w:rsidR="00FA39F3">
        <w:rPr>
          <w:rFonts w:cs="Arial"/>
        </w:rPr>
        <w:t xml:space="preserve"> across the organisation</w:t>
      </w:r>
      <w:r w:rsidRPr="00D20B9F">
        <w:rPr>
          <w:rFonts w:cs="Arial"/>
        </w:rPr>
        <w:t xml:space="preserve">. We are currently delivering </w:t>
      </w:r>
      <w:r w:rsidR="00C65344">
        <w:rPr>
          <w:rFonts w:cs="Arial"/>
        </w:rPr>
        <w:t xml:space="preserve">a range of </w:t>
      </w:r>
      <w:r w:rsidRPr="00D20B9F">
        <w:rPr>
          <w:rFonts w:cs="Arial"/>
        </w:rPr>
        <w:t xml:space="preserve">training modules for newly </w:t>
      </w:r>
      <w:r w:rsidR="00C65344">
        <w:rPr>
          <w:rFonts w:cs="Arial"/>
        </w:rPr>
        <w:t>appointed</w:t>
      </w:r>
      <w:r w:rsidRPr="00D20B9F">
        <w:rPr>
          <w:rFonts w:cs="Arial"/>
        </w:rPr>
        <w:t xml:space="preserve"> managers</w:t>
      </w:r>
      <w:r w:rsidR="00C65344">
        <w:rPr>
          <w:rFonts w:cs="Arial"/>
        </w:rPr>
        <w:t xml:space="preserve"> </w:t>
      </w:r>
    </w:p>
    <w:p w:rsidR="000110DC" w:rsidRPr="00D20B9F" w:rsidRDefault="000110DC" w:rsidP="00467E8C">
      <w:pPr>
        <w:numPr>
          <w:ilvl w:val="0"/>
          <w:numId w:val="3"/>
        </w:numPr>
        <w:tabs>
          <w:tab w:val="clear" w:pos="1320"/>
          <w:tab w:val="num" w:pos="780"/>
        </w:tabs>
        <w:ind w:left="780"/>
        <w:rPr>
          <w:rFonts w:cs="Arial"/>
        </w:rPr>
      </w:pPr>
      <w:r w:rsidRPr="00D20B9F">
        <w:rPr>
          <w:rFonts w:cs="Arial"/>
          <w:b/>
        </w:rPr>
        <w:t>Talent Management Framework</w:t>
      </w:r>
      <w:r w:rsidRPr="00D20B9F">
        <w:rPr>
          <w:rFonts w:cs="Arial"/>
        </w:rPr>
        <w:t xml:space="preserve">; offers a clear structure to develop talent and many aspects of the framework are being delivered, such as work experience and apprenticeships, The way we  develop our high potential employees is being </w:t>
      </w:r>
      <w:r w:rsidR="004B13CC">
        <w:rPr>
          <w:rFonts w:cs="Arial"/>
        </w:rPr>
        <w:t xml:space="preserve">currently being </w:t>
      </w:r>
      <w:r w:rsidRPr="00D20B9F">
        <w:rPr>
          <w:rFonts w:cs="Arial"/>
        </w:rPr>
        <w:t>designed</w:t>
      </w:r>
    </w:p>
    <w:p w:rsidR="000110DC" w:rsidRDefault="000110DC" w:rsidP="00796A8B">
      <w:pPr>
        <w:contextualSpacing/>
        <w:rPr>
          <w:rFonts w:eastAsiaTheme="minorHAnsi" w:cs="Arial"/>
          <w:i/>
          <w:sz w:val="22"/>
          <w:szCs w:val="22"/>
        </w:rPr>
      </w:pPr>
    </w:p>
    <w:p w:rsidR="003A48C8" w:rsidRDefault="003A48C8" w:rsidP="00FD590F"/>
    <w:p w:rsidR="000458A1" w:rsidRDefault="000458A1" w:rsidP="00FD590F">
      <w:pPr>
        <w:rPr>
          <w:b/>
          <w:u w:val="single"/>
        </w:rPr>
      </w:pPr>
      <w:r w:rsidRPr="003E36A2">
        <w:rPr>
          <w:b/>
          <w:u w:val="single"/>
        </w:rPr>
        <w:t>Personal targets for improvement</w:t>
      </w:r>
    </w:p>
    <w:p w:rsidR="009B6004" w:rsidRPr="003E36A2" w:rsidRDefault="009B6004" w:rsidP="00FD590F">
      <w:pPr>
        <w:rPr>
          <w:b/>
          <w:u w:val="single"/>
        </w:rPr>
      </w:pPr>
    </w:p>
    <w:p w:rsidR="00181110" w:rsidRDefault="00181110" w:rsidP="00181110">
      <w:r>
        <w:t xml:space="preserve">Through the appraisal process all officers are required to develop their behaviours to reflect these values and are assessed against them. The ambition is for all officers to aim at delivering Great performance with Great behaviours. The appraisal </w:t>
      </w:r>
      <w:r w:rsidR="00007832">
        <w:t>methodology</w:t>
      </w:r>
      <w:r>
        <w:t xml:space="preserve"> incorporates a moderation process to ensure that performance objectives are stretching </w:t>
      </w:r>
      <w:r w:rsidR="005E3714">
        <w:t>yet</w:t>
      </w:r>
      <w:r>
        <w:t xml:space="preserve"> realistic and also to develop a consistent approach to assessment. The rating system </w:t>
      </w:r>
      <w:r>
        <w:lastRenderedPageBreak/>
        <w:t xml:space="preserve">now relies on only three criteria where ‘good’ performance is expected and ‘great’ performance desired. Anything less than a ‘good’ rating will attract a ‘Needs Improvement’ rating. These ratings are also provided against behavioural development to encourage both a ‘what we deliver’ and ‘how we deliver it culture’. </w:t>
      </w:r>
    </w:p>
    <w:p w:rsidR="0052395D" w:rsidRDefault="0052395D" w:rsidP="00FD590F"/>
    <w:p w:rsidR="000458A1" w:rsidRDefault="000458A1" w:rsidP="00FD590F">
      <w:pPr>
        <w:rPr>
          <w:b/>
          <w:u w:val="single"/>
        </w:rPr>
      </w:pPr>
      <w:r w:rsidRPr="003E36A2">
        <w:rPr>
          <w:b/>
          <w:u w:val="single"/>
        </w:rPr>
        <w:t>Encouraging ideas and innovation</w:t>
      </w:r>
    </w:p>
    <w:p w:rsidR="009B6004" w:rsidRPr="003E36A2" w:rsidRDefault="009B6004" w:rsidP="00FD590F">
      <w:pPr>
        <w:rPr>
          <w:b/>
          <w:u w:val="single"/>
        </w:rPr>
      </w:pPr>
    </w:p>
    <w:p w:rsidR="0052395D" w:rsidRDefault="007B62C5" w:rsidP="00FD590F">
      <w:r>
        <w:t>T</w:t>
      </w:r>
      <w:r w:rsidR="00B45010">
        <w:t xml:space="preserve">he Council’s </w:t>
      </w:r>
      <w:r w:rsidR="005B4D64">
        <w:t xml:space="preserve">Innovation and Efficiency Board meets monthly to review new ideas for savings and improvements.  The Board is made up of senior officers, innovation champions and Unison representatives.  The Board has an annual budget of £50k available to fund “spend to save” improvements/initiatives put forward by staff members.  Each service area has at least one Innovation Champion and a Unison Innovation Champion.  The champions receive </w:t>
      </w:r>
      <w:r w:rsidR="007E1108">
        <w:t>on-going</w:t>
      </w:r>
      <w:r w:rsidR="005B4D64">
        <w:t xml:space="preserve"> support and training, including external speaker events to help them motivate their service areas.</w:t>
      </w:r>
      <w:r w:rsidR="009C2A7D">
        <w:t xml:space="preserve">  </w:t>
      </w:r>
      <w:r w:rsidR="005B4D64">
        <w:t>Events are arranged for this group two to three times a year.  Th</w:t>
      </w:r>
      <w:r w:rsidR="00DE7A13">
        <w:t>e</w:t>
      </w:r>
      <w:r w:rsidR="005B4D64">
        <w:t xml:space="preserve"> group has facilitated a range of new ideas across </w:t>
      </w:r>
      <w:r w:rsidR="0052395D">
        <w:t>the Council</w:t>
      </w:r>
      <w:r w:rsidR="00E363D6">
        <w:t xml:space="preserve">. </w:t>
      </w:r>
    </w:p>
    <w:p w:rsidR="00633068" w:rsidRDefault="00633068" w:rsidP="00FD590F"/>
    <w:p w:rsidR="00633068" w:rsidRDefault="00633068" w:rsidP="00FD590F">
      <w:r>
        <w:t xml:space="preserve">Since the </w:t>
      </w:r>
      <w:r w:rsidR="00916B0D">
        <w:t>I</w:t>
      </w:r>
      <w:r w:rsidR="00B85073">
        <w:t xml:space="preserve">nnovation </w:t>
      </w:r>
      <w:r w:rsidR="00AC049E">
        <w:t xml:space="preserve">Board </w:t>
      </w:r>
      <w:r>
        <w:t xml:space="preserve">was set up </w:t>
      </w:r>
      <w:r w:rsidR="00AC049E">
        <w:t xml:space="preserve">in </w:t>
      </w:r>
      <w:r>
        <w:t>April 2011</w:t>
      </w:r>
      <w:r w:rsidR="00AC049E">
        <w:t>,</w:t>
      </w:r>
      <w:r>
        <w:t xml:space="preserve"> </w:t>
      </w:r>
      <w:r w:rsidR="002665BA">
        <w:t xml:space="preserve">over </w:t>
      </w:r>
      <w:r w:rsidR="00296AC3">
        <w:t>250</w:t>
      </w:r>
      <w:r>
        <w:t xml:space="preserve"> new ideas have been received and </w:t>
      </w:r>
      <w:r w:rsidR="002665BA">
        <w:t xml:space="preserve">considered by </w:t>
      </w:r>
      <w:r>
        <w:t xml:space="preserve">the </w:t>
      </w:r>
      <w:r w:rsidR="00AC049E">
        <w:t>Board</w:t>
      </w:r>
      <w:r w:rsidR="002665BA">
        <w:t>.</w:t>
      </w:r>
      <w:r w:rsidR="009B6004">
        <w:t xml:space="preserve">  </w:t>
      </w:r>
      <w:r>
        <w:t xml:space="preserve">Examples of ideas that have come to the </w:t>
      </w:r>
      <w:r w:rsidR="00AC049E">
        <w:t xml:space="preserve">Board </w:t>
      </w:r>
      <w:r>
        <w:t>and have been implemented are:</w:t>
      </w:r>
    </w:p>
    <w:p w:rsidR="00633068" w:rsidRPr="000A5476" w:rsidRDefault="00633068" w:rsidP="00FD590F">
      <w:pPr>
        <w:rPr>
          <w:rFonts w:cs="Arial"/>
          <w:b/>
          <w:bCs/>
          <w:lang w:eastAsia="en-GB"/>
        </w:rPr>
      </w:pPr>
    </w:p>
    <w:p w:rsidR="00296AC3" w:rsidRDefault="00296AC3" w:rsidP="00467E8C">
      <w:pPr>
        <w:numPr>
          <w:ilvl w:val="0"/>
          <w:numId w:val="9"/>
        </w:numPr>
        <w:tabs>
          <w:tab w:val="clear" w:pos="780"/>
          <w:tab w:val="num" w:pos="540"/>
        </w:tabs>
        <w:ind w:left="540"/>
        <w:rPr>
          <w:rFonts w:cs="Arial"/>
          <w:bCs/>
          <w:lang w:eastAsia="en-GB"/>
        </w:rPr>
      </w:pPr>
      <w:r>
        <w:rPr>
          <w:rFonts w:cs="Arial"/>
          <w:bCs/>
          <w:lang w:eastAsia="en-GB"/>
        </w:rPr>
        <w:t xml:space="preserve">Implementing </w:t>
      </w:r>
      <w:r w:rsidR="002665BA">
        <w:rPr>
          <w:rFonts w:cs="Arial"/>
          <w:bCs/>
          <w:lang w:eastAsia="en-GB"/>
        </w:rPr>
        <w:t>Wi-Fi</w:t>
      </w:r>
      <w:r>
        <w:rPr>
          <w:rFonts w:cs="Arial"/>
          <w:bCs/>
          <w:lang w:eastAsia="en-GB"/>
        </w:rPr>
        <w:t xml:space="preserve"> in St </w:t>
      </w:r>
      <w:proofErr w:type="spellStart"/>
      <w:r>
        <w:rPr>
          <w:rFonts w:cs="Arial"/>
          <w:bCs/>
          <w:lang w:eastAsia="en-GB"/>
        </w:rPr>
        <w:t>Aldates</w:t>
      </w:r>
      <w:proofErr w:type="spellEnd"/>
      <w:r>
        <w:rPr>
          <w:rFonts w:cs="Arial"/>
          <w:bCs/>
          <w:lang w:eastAsia="en-GB"/>
        </w:rPr>
        <w:t xml:space="preserve"> Chambers</w:t>
      </w:r>
    </w:p>
    <w:p w:rsidR="00296AC3" w:rsidRDefault="00296AC3" w:rsidP="00296AC3">
      <w:pPr>
        <w:ind w:left="540"/>
        <w:rPr>
          <w:rFonts w:cs="Arial"/>
          <w:bCs/>
          <w:lang w:eastAsia="en-GB"/>
        </w:rPr>
      </w:pPr>
    </w:p>
    <w:p w:rsidR="00296AC3" w:rsidRDefault="00296AC3" w:rsidP="00467E8C">
      <w:pPr>
        <w:numPr>
          <w:ilvl w:val="0"/>
          <w:numId w:val="9"/>
        </w:numPr>
        <w:tabs>
          <w:tab w:val="clear" w:pos="780"/>
          <w:tab w:val="num" w:pos="540"/>
        </w:tabs>
        <w:ind w:left="540"/>
        <w:rPr>
          <w:rFonts w:cs="Arial"/>
          <w:bCs/>
          <w:lang w:eastAsia="en-GB"/>
        </w:rPr>
      </w:pPr>
      <w:r>
        <w:rPr>
          <w:rFonts w:cs="Arial"/>
          <w:bCs/>
          <w:lang w:eastAsia="en-GB"/>
        </w:rPr>
        <w:t xml:space="preserve">Leasing out roof space in </w:t>
      </w:r>
      <w:r w:rsidR="00AB17E1">
        <w:rPr>
          <w:rFonts w:cs="Arial"/>
          <w:bCs/>
          <w:lang w:eastAsia="en-GB"/>
        </w:rPr>
        <w:t>B</w:t>
      </w:r>
      <w:r>
        <w:rPr>
          <w:rFonts w:cs="Arial"/>
          <w:bCs/>
          <w:lang w:eastAsia="en-GB"/>
        </w:rPr>
        <w:t>lack</w:t>
      </w:r>
      <w:r w:rsidRPr="00296AC3">
        <w:rPr>
          <w:rFonts w:cs="Arial"/>
          <w:bCs/>
          <w:lang w:eastAsia="en-GB"/>
        </w:rPr>
        <w:t>bi</w:t>
      </w:r>
      <w:r>
        <w:rPr>
          <w:rFonts w:cs="Arial"/>
          <w:bCs/>
          <w:lang w:eastAsia="en-GB"/>
        </w:rPr>
        <w:t xml:space="preserve">rd </w:t>
      </w:r>
      <w:r w:rsidR="00AB17E1">
        <w:rPr>
          <w:rFonts w:cs="Arial"/>
          <w:bCs/>
          <w:lang w:eastAsia="en-GB"/>
        </w:rPr>
        <w:t>L</w:t>
      </w:r>
      <w:r>
        <w:rPr>
          <w:rFonts w:cs="Arial"/>
          <w:bCs/>
          <w:lang w:eastAsia="en-GB"/>
        </w:rPr>
        <w:t>eys for solar panels and using</w:t>
      </w:r>
      <w:r w:rsidRPr="00296AC3">
        <w:rPr>
          <w:rFonts w:cs="Arial"/>
          <w:bCs/>
          <w:lang w:eastAsia="en-GB"/>
        </w:rPr>
        <w:t xml:space="preserve"> the money generated to fit solar panel</w:t>
      </w:r>
      <w:r>
        <w:rPr>
          <w:rFonts w:cs="Arial"/>
          <w:bCs/>
          <w:lang w:eastAsia="en-GB"/>
        </w:rPr>
        <w:t>s</w:t>
      </w:r>
      <w:r w:rsidRPr="00296AC3">
        <w:rPr>
          <w:rFonts w:cs="Arial"/>
          <w:bCs/>
          <w:lang w:eastAsia="en-GB"/>
        </w:rPr>
        <w:t xml:space="preserve"> to the rest of the housing stock, charging the tenant for electric</w:t>
      </w:r>
      <w:r>
        <w:rPr>
          <w:rFonts w:cs="Arial"/>
          <w:bCs/>
          <w:lang w:eastAsia="en-GB"/>
        </w:rPr>
        <w:t>ity</w:t>
      </w:r>
      <w:r w:rsidRPr="00296AC3">
        <w:rPr>
          <w:rFonts w:cs="Arial"/>
          <w:bCs/>
          <w:lang w:eastAsia="en-GB"/>
        </w:rPr>
        <w:t xml:space="preserve"> at a reduced rate. </w:t>
      </w:r>
    </w:p>
    <w:p w:rsidR="00296AC3" w:rsidRDefault="00296AC3" w:rsidP="00296AC3">
      <w:pPr>
        <w:pStyle w:val="ListParagraph"/>
        <w:rPr>
          <w:rFonts w:cs="Arial"/>
          <w:bCs/>
          <w:lang w:eastAsia="en-GB"/>
        </w:rPr>
      </w:pPr>
    </w:p>
    <w:p w:rsidR="00FD590F" w:rsidRDefault="00633068" w:rsidP="00467E8C">
      <w:pPr>
        <w:numPr>
          <w:ilvl w:val="0"/>
          <w:numId w:val="9"/>
        </w:numPr>
        <w:tabs>
          <w:tab w:val="clear" w:pos="780"/>
          <w:tab w:val="num" w:pos="540"/>
        </w:tabs>
        <w:ind w:left="540"/>
        <w:rPr>
          <w:rFonts w:cs="Arial"/>
          <w:bCs/>
          <w:lang w:eastAsia="en-GB"/>
        </w:rPr>
      </w:pPr>
      <w:r w:rsidRPr="000A5476">
        <w:rPr>
          <w:rFonts w:cs="Arial"/>
          <w:bCs/>
          <w:lang w:eastAsia="en-GB"/>
        </w:rPr>
        <w:t>Us</w:t>
      </w:r>
      <w:r w:rsidR="002B3E03">
        <w:rPr>
          <w:rFonts w:cs="Arial"/>
          <w:bCs/>
          <w:lang w:eastAsia="en-GB"/>
        </w:rPr>
        <w:t>ing</w:t>
      </w:r>
      <w:r w:rsidRPr="000A5476">
        <w:rPr>
          <w:rFonts w:cs="Arial"/>
          <w:bCs/>
          <w:lang w:eastAsia="en-GB"/>
        </w:rPr>
        <w:t xml:space="preserve"> rechargeable </w:t>
      </w:r>
      <w:r w:rsidR="000A5476">
        <w:rPr>
          <w:rFonts w:cs="Arial"/>
          <w:bCs/>
          <w:lang w:eastAsia="en-GB"/>
        </w:rPr>
        <w:t>b</w:t>
      </w:r>
      <w:r w:rsidR="000A5476" w:rsidRPr="000A5476">
        <w:rPr>
          <w:rFonts w:cs="Arial"/>
          <w:bCs/>
          <w:lang w:eastAsia="en-GB"/>
        </w:rPr>
        <w:t>atteries</w:t>
      </w:r>
      <w:r w:rsidR="000A5476">
        <w:rPr>
          <w:rFonts w:cs="Arial"/>
          <w:bCs/>
          <w:lang w:eastAsia="en-GB"/>
        </w:rPr>
        <w:t>.</w:t>
      </w:r>
      <w:r w:rsidR="009C2A7D">
        <w:rPr>
          <w:rFonts w:cs="Arial"/>
          <w:bCs/>
          <w:lang w:eastAsia="en-GB"/>
        </w:rPr>
        <w:br/>
      </w:r>
      <w:r w:rsidR="000A5476" w:rsidRPr="000A5476">
        <w:rPr>
          <w:rFonts w:cs="Arial"/>
          <w:bCs/>
          <w:lang w:eastAsia="en-GB"/>
        </w:rPr>
        <w:t xml:space="preserve">  </w:t>
      </w:r>
    </w:p>
    <w:p w:rsidR="00FD590F" w:rsidRDefault="002B3E03" w:rsidP="00467E8C">
      <w:pPr>
        <w:numPr>
          <w:ilvl w:val="0"/>
          <w:numId w:val="9"/>
        </w:numPr>
        <w:tabs>
          <w:tab w:val="clear" w:pos="780"/>
          <w:tab w:val="num" w:pos="540"/>
        </w:tabs>
        <w:ind w:left="540"/>
        <w:rPr>
          <w:rFonts w:cs="Arial"/>
          <w:bCs/>
          <w:lang w:eastAsia="en-GB"/>
        </w:rPr>
      </w:pPr>
      <w:r>
        <w:rPr>
          <w:rFonts w:cs="Arial"/>
          <w:bCs/>
          <w:lang w:eastAsia="en-GB"/>
        </w:rPr>
        <w:t>Deploying f</w:t>
      </w:r>
      <w:r w:rsidR="00633068" w:rsidRPr="000A5476">
        <w:rPr>
          <w:rFonts w:cs="Arial"/>
          <w:bCs/>
          <w:lang w:eastAsia="en-GB"/>
        </w:rPr>
        <w:t>ood</w:t>
      </w:r>
      <w:r w:rsidR="000A5476">
        <w:rPr>
          <w:rFonts w:cs="Arial"/>
          <w:bCs/>
          <w:lang w:eastAsia="en-GB"/>
        </w:rPr>
        <w:t xml:space="preserve"> </w:t>
      </w:r>
      <w:r w:rsidR="00633068" w:rsidRPr="000A5476">
        <w:rPr>
          <w:rFonts w:cs="Arial"/>
          <w:bCs/>
          <w:lang w:eastAsia="en-GB"/>
        </w:rPr>
        <w:t xml:space="preserve">waste </w:t>
      </w:r>
      <w:r w:rsidR="000A5476">
        <w:rPr>
          <w:rFonts w:cs="Arial"/>
          <w:bCs/>
          <w:lang w:eastAsia="en-GB"/>
        </w:rPr>
        <w:t>b</w:t>
      </w:r>
      <w:r w:rsidR="000A5476" w:rsidRPr="000A5476">
        <w:rPr>
          <w:rFonts w:cs="Arial"/>
          <w:bCs/>
          <w:lang w:eastAsia="en-GB"/>
        </w:rPr>
        <w:t xml:space="preserve">ins </w:t>
      </w:r>
      <w:r w:rsidR="00633068" w:rsidRPr="000A5476">
        <w:rPr>
          <w:rFonts w:cs="Arial"/>
          <w:bCs/>
          <w:lang w:eastAsia="en-GB"/>
        </w:rPr>
        <w:t xml:space="preserve">in all of the office kitchen and rest room areas. </w:t>
      </w:r>
      <w:r w:rsidR="009C2A7D">
        <w:rPr>
          <w:rFonts w:cs="Arial"/>
          <w:bCs/>
          <w:lang w:eastAsia="en-GB"/>
        </w:rPr>
        <w:br/>
      </w:r>
    </w:p>
    <w:p w:rsidR="00FD590F" w:rsidRPr="000A5476" w:rsidRDefault="002B3E03" w:rsidP="00467E8C">
      <w:pPr>
        <w:numPr>
          <w:ilvl w:val="0"/>
          <w:numId w:val="9"/>
        </w:numPr>
        <w:tabs>
          <w:tab w:val="clear" w:pos="780"/>
          <w:tab w:val="num" w:pos="540"/>
        </w:tabs>
        <w:ind w:left="540"/>
        <w:rPr>
          <w:rFonts w:cs="Arial"/>
          <w:bCs/>
          <w:lang w:eastAsia="en-GB"/>
        </w:rPr>
      </w:pPr>
      <w:r>
        <w:rPr>
          <w:rFonts w:cs="Arial"/>
          <w:bCs/>
          <w:lang w:eastAsia="en-GB"/>
        </w:rPr>
        <w:t>Introducing p</w:t>
      </w:r>
      <w:r w:rsidR="00633068" w:rsidRPr="000A5476">
        <w:rPr>
          <w:rFonts w:cs="Arial"/>
          <w:bCs/>
          <w:lang w:eastAsia="en-GB"/>
        </w:rPr>
        <w:t>ool bikes for staff to reduce the need for catching buses or using cars to get around the city.</w:t>
      </w:r>
      <w:r w:rsidR="009C2A7D">
        <w:rPr>
          <w:rFonts w:cs="Arial"/>
          <w:bCs/>
          <w:lang w:eastAsia="en-GB"/>
        </w:rPr>
        <w:br/>
      </w:r>
    </w:p>
    <w:p w:rsidR="00FD590F" w:rsidRPr="000A5476" w:rsidRDefault="002B3E03" w:rsidP="00467E8C">
      <w:pPr>
        <w:numPr>
          <w:ilvl w:val="0"/>
          <w:numId w:val="9"/>
        </w:numPr>
        <w:tabs>
          <w:tab w:val="clear" w:pos="780"/>
          <w:tab w:val="num" w:pos="540"/>
        </w:tabs>
        <w:ind w:left="540"/>
        <w:rPr>
          <w:rFonts w:cs="Arial"/>
          <w:bCs/>
          <w:lang w:eastAsia="en-GB"/>
        </w:rPr>
      </w:pPr>
      <w:r>
        <w:rPr>
          <w:rFonts w:cs="Arial"/>
          <w:bCs/>
          <w:lang w:eastAsia="en-GB"/>
        </w:rPr>
        <w:t>Recycling s</w:t>
      </w:r>
      <w:r w:rsidR="00633068" w:rsidRPr="000A5476">
        <w:rPr>
          <w:rFonts w:cs="Arial"/>
          <w:bCs/>
          <w:lang w:eastAsia="en-GB"/>
        </w:rPr>
        <w:t xml:space="preserve">crap </w:t>
      </w:r>
      <w:r w:rsidR="000A5476">
        <w:rPr>
          <w:rFonts w:cs="Arial"/>
          <w:bCs/>
          <w:lang w:eastAsia="en-GB"/>
        </w:rPr>
        <w:t>m</w:t>
      </w:r>
      <w:r w:rsidR="000A5476" w:rsidRPr="000A5476">
        <w:rPr>
          <w:rFonts w:cs="Arial"/>
          <w:bCs/>
          <w:lang w:eastAsia="en-GB"/>
        </w:rPr>
        <w:t xml:space="preserve">etal </w:t>
      </w:r>
      <w:r w:rsidR="00633068" w:rsidRPr="000A5476">
        <w:rPr>
          <w:rFonts w:cs="Arial"/>
          <w:bCs/>
          <w:lang w:eastAsia="en-GB"/>
        </w:rPr>
        <w:t>from repairs to Council houses</w:t>
      </w:r>
      <w:r w:rsidR="000A5476">
        <w:rPr>
          <w:rFonts w:cs="Arial"/>
          <w:bCs/>
          <w:lang w:eastAsia="en-GB"/>
        </w:rPr>
        <w:t>.</w:t>
      </w:r>
      <w:r w:rsidR="009C2A7D">
        <w:rPr>
          <w:rFonts w:cs="Arial"/>
          <w:bCs/>
          <w:lang w:eastAsia="en-GB"/>
        </w:rPr>
        <w:br/>
      </w:r>
      <w:r w:rsidR="00633068" w:rsidRPr="000A5476">
        <w:rPr>
          <w:rFonts w:cs="Arial"/>
          <w:bCs/>
          <w:lang w:eastAsia="en-GB"/>
        </w:rPr>
        <w:t xml:space="preserve">  </w:t>
      </w:r>
    </w:p>
    <w:p w:rsidR="00633068" w:rsidRPr="000A5476" w:rsidRDefault="002B3E03" w:rsidP="00467E8C">
      <w:pPr>
        <w:numPr>
          <w:ilvl w:val="0"/>
          <w:numId w:val="9"/>
        </w:numPr>
        <w:tabs>
          <w:tab w:val="clear" w:pos="780"/>
          <w:tab w:val="num" w:pos="540"/>
        </w:tabs>
        <w:ind w:left="540"/>
        <w:rPr>
          <w:rFonts w:cs="Arial"/>
          <w:bCs/>
          <w:lang w:eastAsia="en-GB"/>
        </w:rPr>
      </w:pPr>
      <w:r>
        <w:rPr>
          <w:rFonts w:cs="Arial"/>
          <w:bCs/>
          <w:lang w:eastAsia="en-GB"/>
        </w:rPr>
        <w:t>Using r</w:t>
      </w:r>
      <w:r w:rsidR="00633068" w:rsidRPr="000A5476">
        <w:rPr>
          <w:rFonts w:cs="Arial"/>
          <w:bCs/>
          <w:lang w:eastAsia="en-GB"/>
        </w:rPr>
        <w:t xml:space="preserve">ed </w:t>
      </w:r>
      <w:r>
        <w:rPr>
          <w:rFonts w:cs="Arial"/>
          <w:bCs/>
          <w:lang w:eastAsia="en-GB"/>
        </w:rPr>
        <w:t>f</w:t>
      </w:r>
      <w:r w:rsidR="00633068" w:rsidRPr="000A5476">
        <w:rPr>
          <w:rFonts w:cs="Arial"/>
          <w:bCs/>
          <w:lang w:eastAsia="en-GB"/>
        </w:rPr>
        <w:t xml:space="preserve">uel </w:t>
      </w:r>
      <w:r w:rsidR="00B74C9B" w:rsidRPr="000A5476">
        <w:rPr>
          <w:rFonts w:cs="Arial"/>
          <w:bCs/>
          <w:lang w:eastAsia="en-GB"/>
        </w:rPr>
        <w:t>in fleet not used on the road</w:t>
      </w:r>
      <w:r w:rsidR="000A5476">
        <w:rPr>
          <w:rFonts w:cs="Arial"/>
          <w:bCs/>
          <w:lang w:eastAsia="en-GB"/>
        </w:rPr>
        <w:t>.</w:t>
      </w:r>
    </w:p>
    <w:p w:rsidR="00633068" w:rsidRPr="00B74C9B" w:rsidRDefault="00633068" w:rsidP="00FD590F">
      <w:pPr>
        <w:rPr>
          <w:rFonts w:cs="Arial"/>
          <w:lang w:eastAsia="en-GB"/>
        </w:rPr>
      </w:pPr>
    </w:p>
    <w:p w:rsidR="0052395D" w:rsidRDefault="0052395D" w:rsidP="009C2A7D">
      <w:r>
        <w:t xml:space="preserve">The Council’s </w:t>
      </w:r>
      <w:r w:rsidR="002B3E03">
        <w:t>I</w:t>
      </w:r>
      <w:r w:rsidR="000A119A">
        <w:t xml:space="preserve">nvestors </w:t>
      </w:r>
      <w:r w:rsidR="002B3E03">
        <w:t>i</w:t>
      </w:r>
      <w:r w:rsidR="000A119A">
        <w:t xml:space="preserve">n </w:t>
      </w:r>
      <w:r w:rsidR="002B3E03">
        <w:t>P</w:t>
      </w:r>
      <w:r w:rsidR="000A119A">
        <w:t>eople (</w:t>
      </w:r>
      <w:proofErr w:type="spellStart"/>
      <w:r w:rsidR="000A119A">
        <w:t>IiP</w:t>
      </w:r>
      <w:proofErr w:type="spellEnd"/>
      <w:r w:rsidR="000A119A">
        <w:t>)</w:t>
      </w:r>
      <w:r w:rsidR="002B3E03">
        <w:t xml:space="preserve"> </w:t>
      </w:r>
      <w:r w:rsidR="002665BA">
        <w:t xml:space="preserve">Gold </w:t>
      </w:r>
      <w:r w:rsidR="002B3E03">
        <w:t>accreditation</w:t>
      </w:r>
      <w:r>
        <w:t xml:space="preserve"> is testament to the Council’s commitment to </w:t>
      </w:r>
      <w:r w:rsidR="005B4D64">
        <w:t>staff engagement</w:t>
      </w:r>
      <w:r w:rsidR="002665BA">
        <w:t>,</w:t>
      </w:r>
      <w:r w:rsidR="005B4D64">
        <w:t xml:space="preserve"> </w:t>
      </w:r>
      <w:r w:rsidR="002665BA">
        <w:t>leadership and collaboration.</w:t>
      </w:r>
      <w:r w:rsidR="00181110">
        <w:t xml:space="preserve"> </w:t>
      </w:r>
    </w:p>
    <w:p w:rsidR="00C65344" w:rsidRDefault="00C65344" w:rsidP="009C2A7D"/>
    <w:p w:rsidR="00C65344" w:rsidRDefault="00C65344" w:rsidP="009C2A7D">
      <w:r>
        <w:t xml:space="preserve">The Innovation Board has been extremely successful </w:t>
      </w:r>
      <w:r w:rsidR="001B46B5">
        <w:t xml:space="preserve">in encouraging our officers to put forward new ideas </w:t>
      </w:r>
      <w:r w:rsidR="0013195D">
        <w:t>for improvement and is now considering the options to reinvigorate the initiative</w:t>
      </w:r>
    </w:p>
    <w:p w:rsidR="0052395D" w:rsidRDefault="0052395D" w:rsidP="00FD590F">
      <w:pPr>
        <w:ind w:left="180"/>
      </w:pPr>
    </w:p>
    <w:p w:rsidR="00296AC3" w:rsidRDefault="00296AC3" w:rsidP="009C2A7D">
      <w:pPr>
        <w:rPr>
          <w:b/>
          <w:u w:val="single"/>
        </w:rPr>
      </w:pPr>
    </w:p>
    <w:p w:rsidR="0013031A" w:rsidRDefault="0013031A" w:rsidP="009C2A7D">
      <w:pPr>
        <w:rPr>
          <w:b/>
          <w:u w:val="single"/>
        </w:rPr>
      </w:pPr>
    </w:p>
    <w:p w:rsidR="0013031A" w:rsidRDefault="0013031A" w:rsidP="009C2A7D">
      <w:pPr>
        <w:rPr>
          <w:b/>
          <w:u w:val="single"/>
        </w:rPr>
      </w:pPr>
    </w:p>
    <w:p w:rsidR="0013031A" w:rsidRDefault="0013031A" w:rsidP="009C2A7D">
      <w:pPr>
        <w:rPr>
          <w:b/>
          <w:u w:val="single"/>
        </w:rPr>
      </w:pPr>
    </w:p>
    <w:p w:rsidR="0013031A" w:rsidRDefault="0013031A" w:rsidP="009C2A7D">
      <w:pPr>
        <w:rPr>
          <w:b/>
          <w:u w:val="single"/>
        </w:rPr>
      </w:pPr>
    </w:p>
    <w:p w:rsidR="009B6004" w:rsidRPr="009B6004" w:rsidRDefault="000458A1" w:rsidP="009C2A7D">
      <w:pPr>
        <w:rPr>
          <w:b/>
          <w:u w:val="single"/>
        </w:rPr>
      </w:pPr>
      <w:r w:rsidRPr="009B6004">
        <w:rPr>
          <w:b/>
          <w:u w:val="single"/>
        </w:rPr>
        <w:lastRenderedPageBreak/>
        <w:t>Reinforcing delivery of Corporate Plan priorities</w:t>
      </w:r>
      <w:r w:rsidR="00A033D7" w:rsidRPr="009B6004">
        <w:rPr>
          <w:b/>
          <w:u w:val="single"/>
        </w:rPr>
        <w:t xml:space="preserve"> </w:t>
      </w:r>
    </w:p>
    <w:p w:rsidR="000458A1" w:rsidRDefault="00A033D7" w:rsidP="00FD590F">
      <w:pPr>
        <w:ind w:left="720" w:hanging="540"/>
      </w:pPr>
      <w:r>
        <w:t xml:space="preserve">       </w:t>
      </w:r>
    </w:p>
    <w:p w:rsidR="00A033D7" w:rsidRDefault="00A033D7" w:rsidP="009C2A7D">
      <w:r>
        <w:t xml:space="preserve">The diagram below shows the golden thread running </w:t>
      </w:r>
      <w:r w:rsidR="001A03DA">
        <w:t xml:space="preserve">from </w:t>
      </w:r>
      <w:r w:rsidR="005C4990">
        <w:t>an individual</w:t>
      </w:r>
      <w:r w:rsidR="002F7E58">
        <w:t>’</w:t>
      </w:r>
      <w:r w:rsidR="005C4990">
        <w:t xml:space="preserve">s appraisal targets through to </w:t>
      </w:r>
      <w:r w:rsidR="001A03DA">
        <w:t xml:space="preserve">delivery of </w:t>
      </w:r>
      <w:r w:rsidR="005C4990">
        <w:t xml:space="preserve">the </w:t>
      </w:r>
      <w:r>
        <w:t xml:space="preserve">Corporate Plan </w:t>
      </w:r>
      <w:r w:rsidR="005C4990">
        <w:t xml:space="preserve">objectives </w:t>
      </w:r>
      <w:r>
        <w:t xml:space="preserve">and demonstrates </w:t>
      </w:r>
      <w:r w:rsidR="005C4990">
        <w:t xml:space="preserve">the importance of </w:t>
      </w:r>
      <w:r>
        <w:t xml:space="preserve">individual </w:t>
      </w:r>
      <w:r w:rsidR="005C4990">
        <w:t xml:space="preserve">employees </w:t>
      </w:r>
      <w:r w:rsidR="001A03DA">
        <w:t>in achieving</w:t>
      </w:r>
      <w:r>
        <w:t xml:space="preserve"> the Corporate Plan</w:t>
      </w:r>
      <w:r w:rsidR="001A03DA">
        <w:t xml:space="preserve"> objectives</w:t>
      </w:r>
      <w:r>
        <w:t xml:space="preserve">. </w:t>
      </w:r>
    </w:p>
    <w:p w:rsidR="00E6072E" w:rsidRDefault="00E6072E" w:rsidP="009C2A7D">
      <w:r>
        <w:t xml:space="preserve"> </w:t>
      </w:r>
    </w:p>
    <w:p w:rsidR="007710E1" w:rsidRDefault="007710E1" w:rsidP="009C2A7D"/>
    <w:p w:rsidR="007710E1" w:rsidRDefault="007710E1" w:rsidP="009C2A7D">
      <w:r>
        <w:t xml:space="preserve">                             </w:t>
      </w:r>
      <w:r w:rsidRPr="007710E1">
        <w:rPr>
          <w:noProof/>
          <w:lang w:eastAsia="en-GB"/>
        </w:rPr>
        <w:drawing>
          <wp:inline distT="0" distB="0" distL="0" distR="0">
            <wp:extent cx="3237019" cy="304512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3972" cy="3051665"/>
                    </a:xfrm>
                    <a:prstGeom prst="rect">
                      <a:avLst/>
                    </a:prstGeom>
                    <a:noFill/>
                    <a:ln>
                      <a:noFill/>
                    </a:ln>
                  </pic:spPr>
                </pic:pic>
              </a:graphicData>
            </a:graphic>
          </wp:inline>
        </w:drawing>
      </w:r>
    </w:p>
    <w:p w:rsidR="00E6072E" w:rsidRDefault="00E6072E" w:rsidP="009C2A7D">
      <w:r>
        <w:t xml:space="preserve">                      </w:t>
      </w:r>
    </w:p>
    <w:p w:rsidR="00E66D9E" w:rsidRDefault="00E6072E" w:rsidP="00E6072E">
      <w:r>
        <w:t xml:space="preserve">                  </w:t>
      </w:r>
      <w:r w:rsidR="00581C3D">
        <w:t xml:space="preserve">                    </w:t>
      </w:r>
      <w:r w:rsidR="00A033D7">
        <w:t xml:space="preserve">       </w:t>
      </w:r>
    </w:p>
    <w:p w:rsidR="00CD7196" w:rsidRDefault="00214E6E" w:rsidP="00FD590F">
      <w:r>
        <w:t>The increased use and visibility of performance</w:t>
      </w:r>
      <w:r w:rsidR="00CD7196">
        <w:t>, risk and finance</w:t>
      </w:r>
      <w:r>
        <w:t xml:space="preserve"> data via </w:t>
      </w:r>
      <w:proofErr w:type="spellStart"/>
      <w:r>
        <w:t>CorVu</w:t>
      </w:r>
      <w:proofErr w:type="spellEnd"/>
      <w:r>
        <w:t xml:space="preserve"> </w:t>
      </w:r>
      <w:r w:rsidR="00CD7196">
        <w:t xml:space="preserve">has </w:t>
      </w:r>
      <w:r w:rsidR="00A033D7">
        <w:t>ad</w:t>
      </w:r>
      <w:r w:rsidR="00CD7196">
        <w:t>d</w:t>
      </w:r>
      <w:r w:rsidR="00D20B9F">
        <w:t>e</w:t>
      </w:r>
      <w:r w:rsidR="00A033D7">
        <w:t xml:space="preserve">d a new dimension </w:t>
      </w:r>
      <w:r w:rsidR="005B4D64">
        <w:t>to the</w:t>
      </w:r>
      <w:r w:rsidR="00A033D7">
        <w:t xml:space="preserve"> visibility and scrutiny </w:t>
      </w:r>
      <w:r w:rsidR="00D20B9F">
        <w:t>of</w:t>
      </w:r>
      <w:r w:rsidR="00A033D7">
        <w:t xml:space="preserve"> our performance reporting</w:t>
      </w:r>
      <w:r w:rsidR="005B4D64">
        <w:t xml:space="preserve"> by officers</w:t>
      </w:r>
      <w:r w:rsidR="00CD7196">
        <w:t xml:space="preserve"> and</w:t>
      </w:r>
      <w:r w:rsidR="005B4D64">
        <w:t xml:space="preserve"> Councillors</w:t>
      </w:r>
      <w:r w:rsidR="00B372C0">
        <w:t>.</w:t>
      </w:r>
      <w:r w:rsidR="00E66D9E">
        <w:t xml:space="preserve">  </w:t>
      </w:r>
      <w:r w:rsidR="00B372C0">
        <w:t>All officers are trained and encouraged to use the system which defaults to the Council’s corporate performance as the first screen on entering the system</w:t>
      </w:r>
      <w:r w:rsidR="001A03DA">
        <w:t>,</w:t>
      </w:r>
      <w:r w:rsidR="00B372C0">
        <w:t xml:space="preserve"> so all staff have </w:t>
      </w:r>
      <w:r w:rsidR="001A03DA">
        <w:t xml:space="preserve">a </w:t>
      </w:r>
      <w:r w:rsidR="00B372C0">
        <w:t xml:space="preserve">very visible </w:t>
      </w:r>
      <w:r w:rsidR="001A03DA">
        <w:t>and holistic picture of</w:t>
      </w:r>
      <w:r w:rsidR="00B372C0">
        <w:t xml:space="preserve"> how the Council is performing against </w:t>
      </w:r>
      <w:r w:rsidR="005B4D64">
        <w:t xml:space="preserve">its </w:t>
      </w:r>
      <w:r w:rsidR="00B372C0">
        <w:t>Corporate Plan</w:t>
      </w:r>
      <w:r w:rsidR="005B4D64">
        <w:t xml:space="preserve"> objectives</w:t>
      </w:r>
      <w:r w:rsidR="00B372C0">
        <w:t>.</w:t>
      </w:r>
      <w:r w:rsidR="00007832">
        <w:t xml:space="preserve"> Budget monitoring </w:t>
      </w:r>
      <w:r w:rsidR="00D20B9F">
        <w:t>dashboard</w:t>
      </w:r>
      <w:r w:rsidR="003D0108">
        <w:t>s</w:t>
      </w:r>
      <w:r w:rsidR="00D20B9F">
        <w:t xml:space="preserve"> </w:t>
      </w:r>
      <w:r w:rsidR="003D0108">
        <w:t xml:space="preserve">providing </w:t>
      </w:r>
      <w:r w:rsidR="00D20B9F">
        <w:t>overviews of expenditure and drill-down capabilities for detailed transaction information</w:t>
      </w:r>
      <w:r w:rsidR="003D0108" w:rsidRPr="003D0108">
        <w:t xml:space="preserve"> </w:t>
      </w:r>
      <w:r w:rsidR="003D0108">
        <w:t xml:space="preserve">are also available to cost centre managers using </w:t>
      </w:r>
      <w:proofErr w:type="spellStart"/>
      <w:r w:rsidR="003D0108">
        <w:t>CorVu</w:t>
      </w:r>
      <w:proofErr w:type="spellEnd"/>
      <w:r w:rsidR="00D20B9F">
        <w:t>. Th</w:t>
      </w:r>
      <w:r w:rsidR="003D0108">
        <w:t>ese</w:t>
      </w:r>
      <w:r w:rsidR="00D20B9F">
        <w:t xml:space="preserve"> </w:t>
      </w:r>
      <w:r w:rsidR="003D0108">
        <w:t>have recently been</w:t>
      </w:r>
      <w:r w:rsidR="00D20B9F">
        <w:t xml:space="preserve"> enhanced </w:t>
      </w:r>
      <w:r w:rsidR="003D0108">
        <w:t>by</w:t>
      </w:r>
      <w:r w:rsidR="00D20B9F">
        <w:t xml:space="preserve"> the addition of committed expenditure from the Purchase 2 Pay system</w:t>
      </w:r>
      <w:r w:rsidR="00911573">
        <w:t>.</w:t>
      </w:r>
    </w:p>
    <w:p w:rsidR="00D20B9F" w:rsidRDefault="00D20B9F" w:rsidP="00FD590F"/>
    <w:p w:rsidR="00646B11" w:rsidRDefault="00646B11" w:rsidP="009B6004">
      <w:r>
        <w:t xml:space="preserve">We have used </w:t>
      </w:r>
      <w:proofErr w:type="spellStart"/>
      <w:r>
        <w:t>CorVu</w:t>
      </w:r>
      <w:proofErr w:type="spellEnd"/>
      <w:r>
        <w:t xml:space="preserve"> to create</w:t>
      </w:r>
      <w:r w:rsidR="0034518C">
        <w:t xml:space="preserve"> </w:t>
      </w:r>
      <w:r>
        <w:t>an integrated approach to reporting performance, risk and finance to Councillors every quarter</w:t>
      </w:r>
      <w:r w:rsidR="00D63B5E">
        <w:t xml:space="preserve">, with a summary of this information reported to CMT every month. </w:t>
      </w:r>
      <w:r w:rsidR="00D20B9F">
        <w:t xml:space="preserve">This gives managers and Members a visual representation of all three areas against corporate and directorate performance, risk and finance. </w:t>
      </w:r>
    </w:p>
    <w:p w:rsidR="00B97AF8" w:rsidRDefault="00B97AF8" w:rsidP="009B6004"/>
    <w:p w:rsidR="00B97AF8" w:rsidRPr="00B97AF8" w:rsidRDefault="00324BE3" w:rsidP="00B97AF8">
      <w:pPr>
        <w:pStyle w:val="Heading2"/>
        <w:rPr>
          <w:i w:val="0"/>
        </w:rPr>
      </w:pPr>
      <w:bookmarkStart w:id="8" w:name="_Toc396227344"/>
      <w:r>
        <w:rPr>
          <w:i w:val="0"/>
        </w:rPr>
        <w:t xml:space="preserve">Competitiveness and </w:t>
      </w:r>
      <w:r w:rsidR="00B97AF8" w:rsidRPr="00B97AF8">
        <w:rPr>
          <w:i w:val="0"/>
        </w:rPr>
        <w:t>Co</w:t>
      </w:r>
      <w:r w:rsidR="00FB74AE">
        <w:rPr>
          <w:i w:val="0"/>
        </w:rPr>
        <w:t>mmercial A</w:t>
      </w:r>
      <w:r>
        <w:rPr>
          <w:i w:val="0"/>
        </w:rPr>
        <w:t>wareness</w:t>
      </w:r>
      <w:bookmarkEnd w:id="8"/>
    </w:p>
    <w:p w:rsidR="00B91284" w:rsidRPr="00B91284" w:rsidRDefault="00FA0C99" w:rsidP="00B91284">
      <w:pPr>
        <w:shd w:val="clear" w:color="auto" w:fill="FFFFFF"/>
        <w:spacing w:after="300"/>
        <w:rPr>
          <w:rFonts w:eastAsia="Calibri" w:cs="Arial"/>
          <w:iCs/>
          <w:lang w:val="en" w:eastAsia="en-GB"/>
        </w:rPr>
      </w:pPr>
      <w:r w:rsidRPr="00B91284">
        <w:rPr>
          <w:rFonts w:cs="Arial"/>
          <w:lang w:val="en" w:eastAsia="en-GB"/>
        </w:rPr>
        <w:t>Local authorities are tackling</w:t>
      </w:r>
      <w:r w:rsidR="00D009C8" w:rsidRPr="00B91284">
        <w:rPr>
          <w:rFonts w:cs="Arial"/>
          <w:lang w:val="en" w:eastAsia="en-GB"/>
        </w:rPr>
        <w:t xml:space="preserve"> ever-increasing challenges w</w:t>
      </w:r>
      <w:r w:rsidR="00602B17" w:rsidRPr="00B91284">
        <w:rPr>
          <w:rFonts w:cs="Arial"/>
          <w:lang w:val="en" w:eastAsia="en-GB"/>
        </w:rPr>
        <w:t>ith</w:t>
      </w:r>
      <w:r w:rsidR="00D009C8" w:rsidRPr="00B91284">
        <w:rPr>
          <w:rFonts w:cs="Arial"/>
          <w:lang w:val="en" w:eastAsia="en-GB"/>
        </w:rPr>
        <w:t xml:space="preserve"> the public sector </w:t>
      </w:r>
      <w:r w:rsidRPr="00B91284">
        <w:rPr>
          <w:rFonts w:cs="Arial"/>
          <w:lang w:val="en" w:eastAsia="en-GB"/>
        </w:rPr>
        <w:t>facing</w:t>
      </w:r>
      <w:r w:rsidR="00602B17" w:rsidRPr="00B91284">
        <w:rPr>
          <w:rFonts w:cs="Arial"/>
          <w:lang w:val="en" w:eastAsia="en-GB"/>
        </w:rPr>
        <w:t xml:space="preserve"> the most severe financial pressures for several decades combined with rising public expectations</w:t>
      </w:r>
      <w:r w:rsidR="006F1CC5" w:rsidRPr="00B91284">
        <w:rPr>
          <w:rFonts w:cs="Arial"/>
          <w:lang w:val="en" w:eastAsia="en-GB"/>
        </w:rPr>
        <w:t>.  Hence</w:t>
      </w:r>
      <w:r w:rsidR="00602B17" w:rsidRPr="00B91284">
        <w:rPr>
          <w:rFonts w:cs="Arial"/>
          <w:lang w:val="en" w:eastAsia="en-GB"/>
        </w:rPr>
        <w:t xml:space="preserve"> there is a growing need for innovation and commercial competence.</w:t>
      </w:r>
      <w:r w:rsidR="00D009C8" w:rsidRPr="00B91284">
        <w:rPr>
          <w:rFonts w:cs="Arial"/>
          <w:lang w:val="en" w:eastAsia="en-GB"/>
        </w:rPr>
        <w:t xml:space="preserve">  </w:t>
      </w:r>
      <w:r w:rsidR="00524D64" w:rsidRPr="00B91284">
        <w:rPr>
          <w:rFonts w:cs="Arial"/>
          <w:lang w:val="en" w:eastAsia="en-GB"/>
        </w:rPr>
        <w:t>Oxford City Council has</w:t>
      </w:r>
      <w:r w:rsidR="00912AB0" w:rsidRPr="00B91284">
        <w:rPr>
          <w:rFonts w:cs="Arial"/>
          <w:lang w:val="en" w:eastAsia="en-GB"/>
        </w:rPr>
        <w:t xml:space="preserve"> embraced the challenge and to counter financial constraints </w:t>
      </w:r>
      <w:r w:rsidR="006F1CC5" w:rsidRPr="00B91284">
        <w:rPr>
          <w:rFonts w:cs="Arial"/>
          <w:lang w:val="en" w:eastAsia="en-GB"/>
        </w:rPr>
        <w:t>is actively</w:t>
      </w:r>
      <w:r w:rsidR="00912AB0" w:rsidRPr="00B91284">
        <w:rPr>
          <w:rFonts w:cs="Arial"/>
          <w:lang w:val="en" w:eastAsia="en-GB"/>
        </w:rPr>
        <w:t xml:space="preserve"> </w:t>
      </w:r>
      <w:r w:rsidR="00C41215" w:rsidRPr="00B91284">
        <w:rPr>
          <w:rFonts w:cs="Arial"/>
          <w:lang w:val="en" w:eastAsia="en-GB"/>
        </w:rPr>
        <w:t>leveraging</w:t>
      </w:r>
      <w:r w:rsidR="00912AB0" w:rsidRPr="00B91284">
        <w:rPr>
          <w:rFonts w:cs="Arial"/>
          <w:lang w:val="en" w:eastAsia="en-GB"/>
        </w:rPr>
        <w:t xml:space="preserve"> its </w:t>
      </w:r>
      <w:r w:rsidR="00C41215" w:rsidRPr="00B91284">
        <w:rPr>
          <w:rFonts w:cs="Arial"/>
          <w:lang w:val="en" w:eastAsia="en-GB"/>
        </w:rPr>
        <w:t>expertise</w:t>
      </w:r>
      <w:r w:rsidR="00912AB0" w:rsidRPr="00B91284">
        <w:rPr>
          <w:rFonts w:cs="Arial"/>
          <w:lang w:val="en" w:eastAsia="en-GB"/>
        </w:rPr>
        <w:t xml:space="preserve"> to generate increased income</w:t>
      </w:r>
      <w:r w:rsidR="00C41215" w:rsidRPr="00B91284">
        <w:rPr>
          <w:rFonts w:cs="Arial"/>
          <w:lang w:val="en" w:eastAsia="en-GB"/>
        </w:rPr>
        <w:t xml:space="preserve">. </w:t>
      </w:r>
      <w:r w:rsidR="008D6F0A" w:rsidRPr="00B91284">
        <w:rPr>
          <w:rFonts w:cs="Arial"/>
          <w:lang w:val="en" w:eastAsia="en-GB"/>
        </w:rPr>
        <w:t xml:space="preserve">This </w:t>
      </w:r>
      <w:r w:rsidR="007E1108" w:rsidRPr="00B91284">
        <w:rPr>
          <w:rFonts w:cs="Arial"/>
          <w:lang w:val="en" w:eastAsia="en-GB"/>
        </w:rPr>
        <w:t>is governed</w:t>
      </w:r>
      <w:r w:rsidR="008D6F0A" w:rsidRPr="00B91284">
        <w:rPr>
          <w:rFonts w:cs="Arial"/>
          <w:lang w:val="en" w:eastAsia="en-GB"/>
        </w:rPr>
        <w:t xml:space="preserve"> and promoted through our Trading &amp; Business Development </w:t>
      </w:r>
      <w:r w:rsidR="002665BA" w:rsidRPr="00B91284">
        <w:rPr>
          <w:rFonts w:cs="Arial"/>
          <w:lang w:val="en" w:eastAsia="en-GB"/>
        </w:rPr>
        <w:t>Board,</w:t>
      </w:r>
      <w:r w:rsidR="008D6F0A" w:rsidRPr="00B91284">
        <w:rPr>
          <w:rFonts w:cs="Arial"/>
          <w:lang w:val="en" w:eastAsia="en-GB"/>
        </w:rPr>
        <w:t xml:space="preserve"> responsible for identifying </w:t>
      </w:r>
      <w:r w:rsidR="008D6F0A" w:rsidRPr="00B91284">
        <w:rPr>
          <w:rFonts w:cs="Arial"/>
          <w:lang w:val="en" w:eastAsia="en-GB"/>
        </w:rPr>
        <w:lastRenderedPageBreak/>
        <w:t xml:space="preserve">and pursuing opportunities </w:t>
      </w:r>
      <w:r w:rsidR="00F40479" w:rsidRPr="00B91284">
        <w:rPr>
          <w:rFonts w:cs="Arial"/>
          <w:lang w:val="en" w:eastAsia="en-GB"/>
        </w:rPr>
        <w:t>to tender for work that we have the expertise to deliver to other organisations</w:t>
      </w:r>
      <w:r w:rsidR="000E1A6A" w:rsidRPr="00B91284">
        <w:rPr>
          <w:rFonts w:cs="Arial"/>
          <w:lang w:val="en" w:eastAsia="en-GB"/>
        </w:rPr>
        <w:t>.</w:t>
      </w:r>
      <w:r w:rsidR="00B91284" w:rsidRPr="00B91284">
        <w:rPr>
          <w:rFonts w:cs="Arial"/>
          <w:lang w:val="en" w:eastAsia="en-GB"/>
        </w:rPr>
        <w:t xml:space="preserve"> </w:t>
      </w:r>
      <w:r w:rsidR="000E1A6A" w:rsidRPr="00B91284">
        <w:rPr>
          <w:rFonts w:cs="Arial"/>
          <w:lang w:val="en" w:eastAsia="en-GB"/>
        </w:rPr>
        <w:t xml:space="preserve"> </w:t>
      </w:r>
      <w:r w:rsidR="00B91284" w:rsidRPr="00B91284">
        <w:rPr>
          <w:rFonts w:eastAsia="Calibri" w:cs="Arial"/>
          <w:iCs/>
          <w:lang w:val="en" w:eastAsia="en-GB"/>
        </w:rPr>
        <w:t>During 2013/14, we generated £</w:t>
      </w:r>
      <w:r w:rsidR="00B91284" w:rsidRPr="00B91284">
        <w:rPr>
          <w:rFonts w:eastAsia="Calibri" w:cs="Arial"/>
          <w:iCs/>
          <w:color w:val="000000"/>
          <w:lang w:val="en" w:eastAsia="en-GB"/>
        </w:rPr>
        <w:t>4.7</w:t>
      </w:r>
      <w:r w:rsidR="00B91284" w:rsidRPr="00B91284">
        <w:rPr>
          <w:rFonts w:eastAsia="Calibri" w:cs="Arial"/>
          <w:iCs/>
          <w:lang w:val="en" w:eastAsia="en-GB"/>
        </w:rPr>
        <w:t>m income from our trading activities and have a target to increase this to £5.</w:t>
      </w:r>
      <w:r w:rsidR="00B91284" w:rsidRPr="00B91284">
        <w:rPr>
          <w:rFonts w:eastAsia="Calibri" w:cs="Arial"/>
          <w:iCs/>
          <w:color w:val="000000"/>
          <w:lang w:val="en" w:eastAsia="en-GB"/>
        </w:rPr>
        <w:t>7</w:t>
      </w:r>
      <w:r w:rsidR="00B91284" w:rsidRPr="00B91284">
        <w:rPr>
          <w:rFonts w:eastAsia="Calibri" w:cs="Arial"/>
          <w:iCs/>
          <w:lang w:val="en" w:eastAsia="en-GB"/>
        </w:rPr>
        <w:t>m in 201</w:t>
      </w:r>
      <w:r w:rsidR="00B91284" w:rsidRPr="00B91284">
        <w:rPr>
          <w:rFonts w:eastAsia="Calibri" w:cs="Arial"/>
          <w:iCs/>
          <w:color w:val="000000"/>
          <w:lang w:val="en" w:eastAsia="en-GB"/>
        </w:rPr>
        <w:t>5</w:t>
      </w:r>
      <w:r w:rsidR="00B91284" w:rsidRPr="00B91284">
        <w:rPr>
          <w:rFonts w:eastAsia="Calibri" w:cs="Arial"/>
          <w:iCs/>
          <w:lang w:val="en" w:eastAsia="en-GB"/>
        </w:rPr>
        <w:t>/1</w:t>
      </w:r>
      <w:r w:rsidR="00B91284" w:rsidRPr="00B91284">
        <w:rPr>
          <w:rFonts w:eastAsia="Calibri" w:cs="Arial"/>
          <w:iCs/>
          <w:color w:val="000000"/>
          <w:lang w:val="en" w:eastAsia="en-GB"/>
        </w:rPr>
        <w:t>6</w:t>
      </w:r>
      <w:r w:rsidR="00B91284" w:rsidRPr="00B91284">
        <w:rPr>
          <w:rFonts w:eastAsia="Calibri" w:cs="Arial"/>
          <w:iCs/>
          <w:lang w:val="en" w:eastAsia="en-GB"/>
        </w:rPr>
        <w:t xml:space="preserve">. </w:t>
      </w:r>
    </w:p>
    <w:p w:rsidR="004352BC" w:rsidRPr="00B85073" w:rsidRDefault="004E6657" w:rsidP="004352BC">
      <w:r w:rsidRPr="00B85073">
        <w:rPr>
          <w:rFonts w:cs="Arial"/>
          <w:lang w:val="en" w:eastAsia="en-GB"/>
        </w:rPr>
        <w:t>In order to achieve</w:t>
      </w:r>
      <w:r w:rsidR="000E1A6A" w:rsidRPr="00B85073">
        <w:rPr>
          <w:rFonts w:cs="Arial"/>
          <w:lang w:val="en" w:eastAsia="en-GB"/>
        </w:rPr>
        <w:t xml:space="preserve"> </w:t>
      </w:r>
      <w:r w:rsidR="00334483">
        <w:rPr>
          <w:rFonts w:cs="Arial"/>
          <w:lang w:val="en" w:eastAsia="en-GB"/>
        </w:rPr>
        <w:t>its</w:t>
      </w:r>
      <w:r w:rsidR="000E1A6A" w:rsidRPr="00B85073">
        <w:rPr>
          <w:rFonts w:cs="Arial"/>
          <w:lang w:val="en" w:eastAsia="en-GB"/>
        </w:rPr>
        <w:t xml:space="preserve"> </w:t>
      </w:r>
      <w:r w:rsidR="00334483">
        <w:rPr>
          <w:rFonts w:cs="Arial"/>
          <w:lang w:val="en" w:eastAsia="en-GB"/>
        </w:rPr>
        <w:t xml:space="preserve">income </w:t>
      </w:r>
      <w:r w:rsidR="000E1A6A" w:rsidRPr="00B85073">
        <w:rPr>
          <w:rFonts w:cs="Arial"/>
          <w:lang w:val="en" w:eastAsia="en-GB"/>
        </w:rPr>
        <w:t>target</w:t>
      </w:r>
      <w:r w:rsidR="007E1108" w:rsidRPr="00B85073">
        <w:rPr>
          <w:rFonts w:cs="Arial"/>
          <w:lang w:val="en" w:eastAsia="en-GB"/>
        </w:rPr>
        <w:t>, the</w:t>
      </w:r>
      <w:r w:rsidR="00861D57" w:rsidRPr="00B85073">
        <w:rPr>
          <w:rFonts w:cs="Arial"/>
          <w:lang w:val="en" w:eastAsia="en-GB"/>
        </w:rPr>
        <w:t xml:space="preserve"> </w:t>
      </w:r>
      <w:r w:rsidRPr="00B85073">
        <w:rPr>
          <w:rFonts w:cs="Arial"/>
          <w:lang w:val="en" w:eastAsia="en-GB"/>
        </w:rPr>
        <w:t>Council is developing its commercial acumen and gaining a greater understanding of potential markets through competitor analysis</w:t>
      </w:r>
      <w:r w:rsidR="000E1A6A" w:rsidRPr="00B85073">
        <w:rPr>
          <w:rFonts w:cs="Arial"/>
          <w:lang w:val="en" w:eastAsia="en-GB"/>
        </w:rPr>
        <w:t xml:space="preserve">. We have commenced a training programme for </w:t>
      </w:r>
      <w:r w:rsidR="00C36476" w:rsidRPr="00B85073">
        <w:rPr>
          <w:rFonts w:cs="Arial"/>
          <w:lang w:val="en" w:eastAsia="en-GB"/>
        </w:rPr>
        <w:t xml:space="preserve">staff to develop their commercial skills </w:t>
      </w:r>
      <w:r w:rsidR="004352BC" w:rsidRPr="00B85073">
        <w:rPr>
          <w:rFonts w:cs="Arial"/>
          <w:lang w:val="en" w:eastAsia="en-GB"/>
        </w:rPr>
        <w:t>combining business and sales techniques</w:t>
      </w:r>
      <w:r w:rsidR="00861D57" w:rsidRPr="00B85073">
        <w:rPr>
          <w:rFonts w:cs="Arial"/>
          <w:lang w:val="en" w:eastAsia="en-GB"/>
        </w:rPr>
        <w:t>.</w:t>
      </w:r>
    </w:p>
    <w:p w:rsidR="004352BC" w:rsidRPr="00B85073" w:rsidRDefault="004352BC" w:rsidP="004352BC"/>
    <w:p w:rsidR="004E6657" w:rsidRPr="00B85073" w:rsidRDefault="00861D57" w:rsidP="00D009C8">
      <w:pPr>
        <w:shd w:val="clear" w:color="auto" w:fill="FFFFFF"/>
        <w:spacing w:after="300"/>
        <w:rPr>
          <w:rFonts w:cs="Arial"/>
          <w:lang w:val="en" w:eastAsia="en-GB"/>
        </w:rPr>
      </w:pPr>
      <w:r w:rsidRPr="00B85073">
        <w:rPr>
          <w:rFonts w:cs="Arial"/>
          <w:lang w:val="en" w:eastAsia="en-GB"/>
        </w:rPr>
        <w:t>Running in parallel, t</w:t>
      </w:r>
      <w:r w:rsidR="00C36476" w:rsidRPr="00B85073">
        <w:rPr>
          <w:rFonts w:cs="Arial"/>
          <w:lang w:val="en" w:eastAsia="en-GB"/>
        </w:rPr>
        <w:t>he procurement team is implementing a number of initiatives</w:t>
      </w:r>
      <w:r w:rsidR="004352BC" w:rsidRPr="00B85073">
        <w:rPr>
          <w:rFonts w:cs="Arial"/>
          <w:lang w:val="en" w:eastAsia="en-GB"/>
        </w:rPr>
        <w:t xml:space="preserve"> to develop commercial acumen</w:t>
      </w:r>
      <w:r w:rsidR="00D93B2A" w:rsidRPr="00B85073">
        <w:rPr>
          <w:rFonts w:cs="Arial"/>
          <w:lang w:val="en" w:eastAsia="en-GB"/>
        </w:rPr>
        <w:t xml:space="preserve"> including</w:t>
      </w:r>
      <w:r w:rsidR="00C36476" w:rsidRPr="00B85073">
        <w:rPr>
          <w:rFonts w:cs="Arial"/>
          <w:lang w:val="en" w:eastAsia="en-GB"/>
        </w:rPr>
        <w:t xml:space="preserve">: </w:t>
      </w:r>
    </w:p>
    <w:p w:rsidR="00861D57" w:rsidRDefault="00D93B2A" w:rsidP="00467E8C">
      <w:pPr>
        <w:pStyle w:val="ListParagraph"/>
        <w:numPr>
          <w:ilvl w:val="0"/>
          <w:numId w:val="17"/>
        </w:numPr>
      </w:pPr>
      <w:r w:rsidRPr="00D76D0F">
        <w:t>Delivery of</w:t>
      </w:r>
      <w:r w:rsidR="009B052F" w:rsidRPr="004352BC">
        <w:t xml:space="preserve"> C</w:t>
      </w:r>
      <w:r w:rsidR="00F40479">
        <w:t xml:space="preserve">hartered </w:t>
      </w:r>
      <w:r w:rsidR="009B052F" w:rsidRPr="004352BC">
        <w:t>I</w:t>
      </w:r>
      <w:r w:rsidR="00F40479">
        <w:t xml:space="preserve">nstitute of </w:t>
      </w:r>
      <w:r w:rsidR="009B052F" w:rsidRPr="004352BC">
        <w:t>P</w:t>
      </w:r>
      <w:r w:rsidR="00F40479">
        <w:t>rocurement</w:t>
      </w:r>
      <w:r w:rsidR="00B4386A">
        <w:t xml:space="preserve"> </w:t>
      </w:r>
      <w:r w:rsidR="00F40479">
        <w:t>(CIPS) approved</w:t>
      </w:r>
      <w:r w:rsidR="009B052F" w:rsidRPr="004352BC">
        <w:t xml:space="preserve"> procurement</w:t>
      </w:r>
      <w:r w:rsidR="00861D57">
        <w:t xml:space="preserve"> tra</w:t>
      </w:r>
      <w:r w:rsidR="009B052F" w:rsidRPr="004352BC">
        <w:t xml:space="preserve">ining </w:t>
      </w:r>
      <w:r w:rsidR="00861D57">
        <w:t xml:space="preserve">to </w:t>
      </w:r>
      <w:r w:rsidR="009B052F" w:rsidRPr="004352BC">
        <w:t xml:space="preserve">40 </w:t>
      </w:r>
      <w:r w:rsidR="009B052F" w:rsidRPr="003201BF">
        <w:t xml:space="preserve">staff responsible for buying and / or </w:t>
      </w:r>
      <w:r w:rsidR="00334483">
        <w:t>managing our larger contracts</w:t>
      </w:r>
      <w:r w:rsidR="009B052F" w:rsidRPr="003201BF">
        <w:t xml:space="preserve"> </w:t>
      </w:r>
    </w:p>
    <w:p w:rsidR="009B052F" w:rsidRPr="003201BF" w:rsidRDefault="009B052F" w:rsidP="00467E8C">
      <w:pPr>
        <w:pStyle w:val="ListParagraph"/>
        <w:numPr>
          <w:ilvl w:val="0"/>
          <w:numId w:val="17"/>
        </w:numPr>
      </w:pPr>
      <w:r w:rsidRPr="003201BF">
        <w:t>Renegotiating major contracts in order to extract further efficiencies and better terms for the Council. (e.g. Midland HR)</w:t>
      </w:r>
    </w:p>
    <w:p w:rsidR="009B052F" w:rsidRPr="003201BF" w:rsidRDefault="009B052F" w:rsidP="00467E8C">
      <w:pPr>
        <w:pStyle w:val="ListParagraph"/>
        <w:numPr>
          <w:ilvl w:val="0"/>
          <w:numId w:val="17"/>
        </w:numPr>
      </w:pPr>
      <w:r w:rsidRPr="003201BF">
        <w:t>Learning from partner and industry best practice to keep pace with the latest procurement thinking and techniques</w:t>
      </w:r>
      <w:r w:rsidR="00861D57">
        <w:t xml:space="preserve"> </w:t>
      </w:r>
    </w:p>
    <w:p w:rsidR="00D93B2A" w:rsidRPr="00D76D0F" w:rsidRDefault="009B052F" w:rsidP="00317638">
      <w:pPr>
        <w:pStyle w:val="ListParagraph"/>
        <w:numPr>
          <w:ilvl w:val="0"/>
          <w:numId w:val="17"/>
        </w:numPr>
      </w:pPr>
      <w:r w:rsidRPr="003201BF">
        <w:t xml:space="preserve">Regularly communicating with local suppliers and industry bodies </w:t>
      </w:r>
      <w:r w:rsidR="00EB2A0B" w:rsidRPr="003201BF">
        <w:t>e.g. Chamber of Commerce,</w:t>
      </w:r>
      <w:r w:rsidR="00EB2A0B">
        <w:t xml:space="preserve"> Federation of Small Businesses </w:t>
      </w:r>
      <w:r w:rsidRPr="003201BF">
        <w:t>to ensu</w:t>
      </w:r>
      <w:r w:rsidR="007E3F1A">
        <w:t xml:space="preserve">re real time market knowledge </w:t>
      </w:r>
    </w:p>
    <w:p w:rsidR="00F6742B" w:rsidRDefault="00F6742B" w:rsidP="00D76D0F">
      <w:pPr>
        <w:ind w:left="360"/>
      </w:pPr>
    </w:p>
    <w:p w:rsidR="00D93B2A" w:rsidRPr="003201BF" w:rsidRDefault="00876B48" w:rsidP="003B72B3">
      <w:r>
        <w:t>A</w:t>
      </w:r>
      <w:r w:rsidR="00D93B2A" w:rsidRPr="00D76D0F">
        <w:t xml:space="preserve"> new gateway review approach to </w:t>
      </w:r>
      <w:r w:rsidR="00EB2A0B">
        <w:t>managing the Council’s C</w:t>
      </w:r>
      <w:r w:rsidR="00D93B2A" w:rsidRPr="00D76D0F">
        <w:t xml:space="preserve">apital </w:t>
      </w:r>
      <w:r w:rsidR="00EB2A0B">
        <w:t>P</w:t>
      </w:r>
      <w:r w:rsidR="00D93B2A" w:rsidRPr="00D76D0F">
        <w:t>rogramme</w:t>
      </w:r>
      <w:r>
        <w:t xml:space="preserve"> has also been implemented</w:t>
      </w:r>
      <w:r w:rsidR="00F6742B">
        <w:t>.</w:t>
      </w:r>
      <w:r w:rsidR="004878E6" w:rsidRPr="00D76D0F">
        <w:t xml:space="preserve"> The gateway process has been tailored to the governance structure and budgetary controls of the Council and is aligned with common gateway approaches used by the Cabinet Office, the Local Government Association and the Housing &amp; Communities Association.</w:t>
      </w:r>
      <w:r w:rsidR="00BD1554" w:rsidRPr="00D76D0F">
        <w:t xml:space="preserve"> </w:t>
      </w:r>
      <w:r w:rsidR="00325D92">
        <w:t xml:space="preserve">The </w:t>
      </w:r>
      <w:r w:rsidR="00BD1554" w:rsidRPr="00D76D0F">
        <w:t>new approach ensures robust governance and i</w:t>
      </w:r>
      <w:r w:rsidR="00325D92">
        <w:t xml:space="preserve">ncreased visibility </w:t>
      </w:r>
      <w:r w:rsidR="007E1108">
        <w:t xml:space="preserve">of </w:t>
      </w:r>
      <w:r w:rsidR="007E1108" w:rsidRPr="00D76D0F">
        <w:t>capital</w:t>
      </w:r>
      <w:r w:rsidR="00BD1554" w:rsidRPr="00D76D0F">
        <w:t xml:space="preserve"> projects </w:t>
      </w:r>
      <w:r w:rsidR="00325D92">
        <w:t xml:space="preserve">through their life cycle </w:t>
      </w:r>
      <w:r w:rsidR="00BD1554" w:rsidRPr="00D76D0F">
        <w:t xml:space="preserve">to </w:t>
      </w:r>
      <w:r w:rsidR="00AA6CE6">
        <w:t xml:space="preserve">ensure </w:t>
      </w:r>
      <w:r w:rsidR="00BD1554" w:rsidRPr="00D76D0F">
        <w:t>successful deliver</w:t>
      </w:r>
      <w:r w:rsidR="00AA6CE6">
        <w:t>y.</w:t>
      </w:r>
    </w:p>
    <w:p w:rsidR="009B052F" w:rsidRPr="00D76D0F" w:rsidRDefault="009B052F" w:rsidP="00C36476"/>
    <w:p w:rsidR="00CB5F8E" w:rsidRDefault="008D3A51" w:rsidP="00195934">
      <w:pPr>
        <w:pStyle w:val="Heading1"/>
        <w:tabs>
          <w:tab w:val="clear" w:pos="432"/>
          <w:tab w:val="num" w:pos="540"/>
        </w:tabs>
        <w:ind w:left="540" w:hanging="540"/>
      </w:pPr>
      <w:bookmarkStart w:id="9" w:name="_Toc396227345"/>
      <w:r>
        <w:t>C</w:t>
      </w:r>
      <w:bookmarkEnd w:id="9"/>
      <w:r w:rsidR="0013031A">
        <w:t>omponents of the Framework</w:t>
      </w:r>
    </w:p>
    <w:p w:rsidR="005C72F3" w:rsidRPr="008D3A51" w:rsidRDefault="005C72F3" w:rsidP="00693925">
      <w:pPr>
        <w:tabs>
          <w:tab w:val="left" w:pos="540"/>
        </w:tabs>
        <w:ind w:left="540" w:hanging="540"/>
        <w:rPr>
          <w:sz w:val="22"/>
          <w:szCs w:val="22"/>
        </w:rPr>
      </w:pPr>
    </w:p>
    <w:p w:rsidR="0089727C" w:rsidRDefault="00616532" w:rsidP="008D3A51">
      <w:pPr>
        <w:tabs>
          <w:tab w:val="left" w:pos="0"/>
        </w:tabs>
      </w:pPr>
      <w:r>
        <w:t xml:space="preserve">Demonstrating that our services provide value for money and </w:t>
      </w:r>
      <w:r w:rsidR="002056C8">
        <w:t xml:space="preserve">are of comparable quality and cost to those of </w:t>
      </w:r>
      <w:r>
        <w:t>other highly regard</w:t>
      </w:r>
      <w:r w:rsidR="002056C8">
        <w:t>ed</w:t>
      </w:r>
      <w:r>
        <w:t xml:space="preserve"> organisations </w:t>
      </w:r>
      <w:r w:rsidR="002056C8">
        <w:t xml:space="preserve">across </w:t>
      </w:r>
      <w:r>
        <w:t>both the public and private sector</w:t>
      </w:r>
      <w:r w:rsidR="002056C8">
        <w:t>s</w:t>
      </w:r>
      <w:r>
        <w:t xml:space="preserve"> needs an approach that </w:t>
      </w:r>
      <w:r w:rsidR="00A87862">
        <w:t>is able to recognise the value of</w:t>
      </w:r>
      <w:r>
        <w:t xml:space="preserve"> historic data, </w:t>
      </w:r>
      <w:r w:rsidR="00195934">
        <w:t>(</w:t>
      </w:r>
      <w:r>
        <w:t>benchmarking)</w:t>
      </w:r>
      <w:r w:rsidR="00A87862">
        <w:t>, market intelligence to understand the market and sectors that we operate within</w:t>
      </w:r>
      <w:r w:rsidR="002056C8">
        <w:t>, as well as customer intelligence</w:t>
      </w:r>
      <w:r w:rsidR="00A87862">
        <w:t>.</w:t>
      </w:r>
      <w:r w:rsidR="00195934">
        <w:t xml:space="preserve">  </w:t>
      </w:r>
      <w:r w:rsidR="002056C8">
        <w:t>The combination of a</w:t>
      </w:r>
      <w:r w:rsidR="00A87862">
        <w:t xml:space="preserve">ll of this information </w:t>
      </w:r>
      <w:r w:rsidR="002056C8">
        <w:t>s</w:t>
      </w:r>
      <w:r w:rsidR="00A87862">
        <w:t xml:space="preserve">hould provide us with the </w:t>
      </w:r>
      <w:r w:rsidR="002056C8">
        <w:t>information necessary</w:t>
      </w:r>
      <w:r w:rsidR="00A87862">
        <w:t xml:space="preserve"> to design </w:t>
      </w:r>
      <w:r w:rsidR="00135ACB">
        <w:t>future proof</w:t>
      </w:r>
      <w:r w:rsidR="001B654C">
        <w:t xml:space="preserve"> </w:t>
      </w:r>
      <w:r w:rsidR="00A87862">
        <w:t>service delivery models</w:t>
      </w:r>
      <w:r w:rsidR="001B654C">
        <w:t>.</w:t>
      </w:r>
      <w:r w:rsidR="00A87862">
        <w:t xml:space="preserve">  </w:t>
      </w:r>
    </w:p>
    <w:p w:rsidR="00616532" w:rsidRDefault="00616532" w:rsidP="008D3A51">
      <w:pPr>
        <w:tabs>
          <w:tab w:val="left" w:pos="0"/>
        </w:tabs>
      </w:pPr>
      <w:r>
        <w:t xml:space="preserve">    </w:t>
      </w:r>
    </w:p>
    <w:p w:rsidR="009A0817" w:rsidRDefault="009A0817" w:rsidP="008D3A51">
      <w:pPr>
        <w:tabs>
          <w:tab w:val="left" w:pos="0"/>
        </w:tabs>
      </w:pPr>
      <w:r w:rsidRPr="009A0817">
        <w:t>The Oxford Improvement Model</w:t>
      </w:r>
      <w:r w:rsidR="00E6461C">
        <w:t xml:space="preserve"> (OIM)</w:t>
      </w:r>
      <w:r w:rsidRPr="009A0817">
        <w:t xml:space="preserve"> </w:t>
      </w:r>
      <w:r>
        <w:t xml:space="preserve">comprises </w:t>
      </w:r>
      <w:r w:rsidR="00A62FA2">
        <w:t xml:space="preserve">a </w:t>
      </w:r>
      <w:r w:rsidR="00616532">
        <w:t>range of</w:t>
      </w:r>
      <w:r>
        <w:t xml:space="preserve"> components which</w:t>
      </w:r>
      <w:r w:rsidR="00195934">
        <w:t>,</w:t>
      </w:r>
      <w:r w:rsidR="00616532">
        <w:t xml:space="preserve"> put together and used in a structured way by all of our services</w:t>
      </w:r>
      <w:r w:rsidR="00195934">
        <w:t>,</w:t>
      </w:r>
      <w:r w:rsidR="00616532">
        <w:t xml:space="preserve"> enables the Council to  </w:t>
      </w:r>
      <w:r>
        <w:t xml:space="preserve"> demonstrate t</w:t>
      </w:r>
      <w:r w:rsidR="001B654C">
        <w:t>hat every service is testing and reviewing how it delivers its services against others.</w:t>
      </w:r>
    </w:p>
    <w:p w:rsidR="00D22375" w:rsidRDefault="00D22375" w:rsidP="008D3A51">
      <w:pPr>
        <w:tabs>
          <w:tab w:val="left" w:pos="0"/>
        </w:tabs>
      </w:pPr>
    </w:p>
    <w:p w:rsidR="002056C8" w:rsidRDefault="00E6461C" w:rsidP="000A5476">
      <w:r>
        <w:t>D</w:t>
      </w:r>
      <w:r w:rsidR="00342708">
        <w:t xml:space="preserve">etails </w:t>
      </w:r>
      <w:r w:rsidR="00616532">
        <w:t>of</w:t>
      </w:r>
      <w:r>
        <w:t xml:space="preserve"> how the OIM operate</w:t>
      </w:r>
      <w:r w:rsidR="002056C8">
        <w:t>s,</w:t>
      </w:r>
      <w:r w:rsidR="002056C8" w:rsidRPr="002056C8">
        <w:t xml:space="preserve"> </w:t>
      </w:r>
      <w:r w:rsidR="002056C8">
        <w:t xml:space="preserve">the components that make up the framework together with the Council’s approach to using them </w:t>
      </w:r>
      <w:r>
        <w:t xml:space="preserve">is provided </w:t>
      </w:r>
      <w:r w:rsidR="001A03DA">
        <w:t>below</w:t>
      </w:r>
      <w:r>
        <w:t xml:space="preserve">. </w:t>
      </w:r>
      <w:r w:rsidR="00D22375">
        <w:t xml:space="preserve"> </w:t>
      </w:r>
    </w:p>
    <w:p w:rsidR="00492279" w:rsidRDefault="00492279" w:rsidP="009B6004">
      <w:pPr>
        <w:tabs>
          <w:tab w:val="left" w:pos="540"/>
        </w:tabs>
        <w:rPr>
          <w:b/>
          <w:sz w:val="28"/>
          <w:szCs w:val="28"/>
        </w:rPr>
      </w:pPr>
    </w:p>
    <w:p w:rsidR="0024333F" w:rsidRDefault="0024333F" w:rsidP="009B6004">
      <w:pPr>
        <w:tabs>
          <w:tab w:val="left" w:pos="540"/>
        </w:tabs>
        <w:rPr>
          <w:b/>
          <w:sz w:val="28"/>
          <w:szCs w:val="28"/>
        </w:rPr>
      </w:pPr>
    </w:p>
    <w:p w:rsidR="0024333F" w:rsidRDefault="0024333F" w:rsidP="009B6004">
      <w:pPr>
        <w:tabs>
          <w:tab w:val="left" w:pos="540"/>
        </w:tabs>
        <w:rPr>
          <w:b/>
          <w:sz w:val="28"/>
          <w:szCs w:val="28"/>
        </w:rPr>
      </w:pPr>
    </w:p>
    <w:p w:rsidR="005C72F3" w:rsidRPr="00636231" w:rsidRDefault="008D3C8D" w:rsidP="00636231">
      <w:pPr>
        <w:pStyle w:val="Heading2"/>
        <w:rPr>
          <w:i w:val="0"/>
          <w:iCs w:val="0"/>
        </w:rPr>
      </w:pPr>
      <w:bookmarkStart w:id="10" w:name="_Toc396227346"/>
      <w:r>
        <w:rPr>
          <w:i w:val="0"/>
          <w:iCs w:val="0"/>
        </w:rPr>
        <w:lastRenderedPageBreak/>
        <w:t>National</w:t>
      </w:r>
      <w:r w:rsidRPr="00636231">
        <w:rPr>
          <w:i w:val="0"/>
          <w:iCs w:val="0"/>
        </w:rPr>
        <w:t xml:space="preserve"> </w:t>
      </w:r>
      <w:r w:rsidR="005C72F3" w:rsidRPr="00636231">
        <w:rPr>
          <w:i w:val="0"/>
          <w:iCs w:val="0"/>
        </w:rPr>
        <w:t>Targets</w:t>
      </w:r>
      <w:bookmarkEnd w:id="10"/>
    </w:p>
    <w:p w:rsidR="005C72F3" w:rsidRPr="003F1840" w:rsidRDefault="005C72F3" w:rsidP="003B772A">
      <w:pPr>
        <w:tabs>
          <w:tab w:val="left" w:pos="540"/>
        </w:tabs>
        <w:ind w:left="540"/>
      </w:pPr>
    </w:p>
    <w:p w:rsidR="00195934" w:rsidRDefault="005C72F3" w:rsidP="00FD590F">
      <w:pPr>
        <w:tabs>
          <w:tab w:val="left" w:pos="540"/>
        </w:tabs>
      </w:pPr>
      <w:r w:rsidRPr="00B40B62">
        <w:t xml:space="preserve">The National Indicator Framework </w:t>
      </w:r>
      <w:r w:rsidR="00AE097C">
        <w:t xml:space="preserve">was abolished </w:t>
      </w:r>
      <w:r w:rsidRPr="00B40B62">
        <w:t>in early 2011</w:t>
      </w:r>
      <w:r w:rsidR="00AE097C">
        <w:t xml:space="preserve">. </w:t>
      </w:r>
      <w:r w:rsidR="0036222B">
        <w:t>Despite a</w:t>
      </w:r>
      <w:r w:rsidR="00B053B0">
        <w:t xml:space="preserve"> relaxation in the amount of performance information to be gathered</w:t>
      </w:r>
      <w:r w:rsidR="00D161FD">
        <w:t>, the Council has chosen to retain s</w:t>
      </w:r>
      <w:r w:rsidR="001B654C">
        <w:t>ome of the previous BVPIs and N</w:t>
      </w:r>
      <w:r w:rsidR="00CD7196">
        <w:t xml:space="preserve">ational </w:t>
      </w:r>
      <w:r w:rsidR="001B654C">
        <w:t>I</w:t>
      </w:r>
      <w:r w:rsidR="00CD7196">
        <w:t>ndicators</w:t>
      </w:r>
      <w:r w:rsidR="00D161FD">
        <w:t xml:space="preserve"> within </w:t>
      </w:r>
      <w:r w:rsidR="00CA6434">
        <w:t>Service</w:t>
      </w:r>
      <w:r w:rsidR="001B654C">
        <w:t xml:space="preserve"> Improvement Plans</w:t>
      </w:r>
      <w:r w:rsidR="00D161FD">
        <w:t xml:space="preserve"> as they</w:t>
      </w:r>
      <w:r w:rsidR="00CA6434">
        <w:t xml:space="preserve"> support the business in managing </w:t>
      </w:r>
      <w:r w:rsidR="00D161FD">
        <w:t>its</w:t>
      </w:r>
      <w:r w:rsidR="00CA6434">
        <w:t xml:space="preserve"> performance</w:t>
      </w:r>
      <w:r w:rsidR="00CD7196">
        <w:t>, and assist in making comparisons with other local authorities continuing to use them</w:t>
      </w:r>
      <w:r w:rsidR="00CA6434">
        <w:t>.</w:t>
      </w:r>
    </w:p>
    <w:p w:rsidR="005C72F3" w:rsidRDefault="003B772A" w:rsidP="00FD590F">
      <w:pPr>
        <w:tabs>
          <w:tab w:val="left" w:pos="540"/>
        </w:tabs>
      </w:pPr>
      <w:r>
        <w:t xml:space="preserve">  </w:t>
      </w:r>
    </w:p>
    <w:p w:rsidR="005C72F3" w:rsidRPr="00636231" w:rsidRDefault="005C72F3" w:rsidP="00195934">
      <w:pPr>
        <w:pStyle w:val="Heading2"/>
        <w:ind w:left="578" w:hanging="578"/>
        <w:rPr>
          <w:i w:val="0"/>
          <w:iCs w:val="0"/>
        </w:rPr>
      </w:pPr>
      <w:bookmarkStart w:id="11" w:name="_Toc396227347"/>
      <w:r w:rsidRPr="00636231">
        <w:rPr>
          <w:i w:val="0"/>
          <w:iCs w:val="0"/>
        </w:rPr>
        <w:t>Corporate Targets</w:t>
      </w:r>
      <w:bookmarkEnd w:id="11"/>
    </w:p>
    <w:p w:rsidR="005C72F3" w:rsidRPr="003F1840" w:rsidRDefault="005C72F3" w:rsidP="00FD590F">
      <w:pPr>
        <w:pStyle w:val="Default"/>
        <w:rPr>
          <w:bCs/>
        </w:rPr>
      </w:pPr>
    </w:p>
    <w:p w:rsidR="0089727C" w:rsidRDefault="005C72F3" w:rsidP="00FD590F">
      <w:r>
        <w:t xml:space="preserve">The Council </w:t>
      </w:r>
      <w:r w:rsidR="00AE097C">
        <w:t xml:space="preserve">currently </w:t>
      </w:r>
      <w:r>
        <w:t>has twenty</w:t>
      </w:r>
      <w:r w:rsidR="00CD7196">
        <w:t xml:space="preserve"> </w:t>
      </w:r>
      <w:r>
        <w:t>corporate performance targets which align to the Council’s five key priorities</w:t>
      </w:r>
      <w:r w:rsidR="00AE00EE">
        <w:t xml:space="preserve"> and reflect the Council’s ambitions for delivering the high quality services and improvements that meet our </w:t>
      </w:r>
      <w:r w:rsidR="008950CD">
        <w:t>residents’</w:t>
      </w:r>
      <w:r w:rsidR="00AE00EE">
        <w:t xml:space="preserve"> needs. </w:t>
      </w:r>
      <w:r>
        <w:t xml:space="preserve"> These key targets are reported on monthly and</w:t>
      </w:r>
      <w:r w:rsidR="00D161FD">
        <w:t xml:space="preserve"> are</w:t>
      </w:r>
      <w:r w:rsidR="00AE00EE">
        <w:t xml:space="preserve"> </w:t>
      </w:r>
      <w:r>
        <w:t xml:space="preserve">available online via </w:t>
      </w:r>
      <w:proofErr w:type="spellStart"/>
      <w:r>
        <w:t>CorVu</w:t>
      </w:r>
      <w:proofErr w:type="spellEnd"/>
      <w:r>
        <w:t xml:space="preserve"> to </w:t>
      </w:r>
      <w:r w:rsidR="00D161FD">
        <w:t xml:space="preserve">all officers and </w:t>
      </w:r>
      <w:r>
        <w:t>members</w:t>
      </w:r>
      <w:r w:rsidR="00B30EC0">
        <w:t>.</w:t>
      </w:r>
    </w:p>
    <w:p w:rsidR="005C72F3" w:rsidRDefault="005C72F3" w:rsidP="003B772A">
      <w:pPr>
        <w:ind w:left="720"/>
      </w:pPr>
    </w:p>
    <w:p w:rsidR="005C72F3" w:rsidRPr="00636231" w:rsidRDefault="005C72F3" w:rsidP="00636231">
      <w:pPr>
        <w:pStyle w:val="Heading2"/>
        <w:rPr>
          <w:i w:val="0"/>
          <w:iCs w:val="0"/>
        </w:rPr>
      </w:pPr>
      <w:bookmarkStart w:id="12" w:name="_Toc396227348"/>
      <w:r w:rsidRPr="00636231">
        <w:rPr>
          <w:i w:val="0"/>
          <w:iCs w:val="0"/>
        </w:rPr>
        <w:t>Service Targets</w:t>
      </w:r>
      <w:bookmarkEnd w:id="12"/>
    </w:p>
    <w:p w:rsidR="005C72F3" w:rsidRPr="0050153E" w:rsidRDefault="005C72F3" w:rsidP="005C72F3"/>
    <w:p w:rsidR="005C72F3" w:rsidRDefault="00D20B9F" w:rsidP="00FD590F">
      <w:r>
        <w:t>From 2014</w:t>
      </w:r>
      <w:r w:rsidR="00AE097C">
        <w:t>/15</w:t>
      </w:r>
      <w:r>
        <w:t xml:space="preserve"> each</w:t>
      </w:r>
      <w:r w:rsidR="005C72F3">
        <w:t xml:space="preserve"> service area </w:t>
      </w:r>
      <w:r>
        <w:t>will identify</w:t>
      </w:r>
      <w:r w:rsidR="00B50D3E">
        <w:t xml:space="preserve"> </w:t>
      </w:r>
      <w:r w:rsidR="00CD7196">
        <w:t>between 3 and 6</w:t>
      </w:r>
      <w:r w:rsidR="00195934">
        <w:t xml:space="preserve"> </w:t>
      </w:r>
      <w:r w:rsidR="005C72F3">
        <w:t xml:space="preserve">key </w:t>
      </w:r>
      <w:r w:rsidR="000956F4">
        <w:t>S</w:t>
      </w:r>
      <w:r w:rsidR="005C72F3">
        <w:t xml:space="preserve">ervice </w:t>
      </w:r>
      <w:r w:rsidR="000956F4">
        <w:t>P</w:t>
      </w:r>
      <w:r w:rsidR="005C72F3">
        <w:t xml:space="preserve">erformance </w:t>
      </w:r>
      <w:r w:rsidR="000956F4">
        <w:t>T</w:t>
      </w:r>
      <w:r w:rsidR="005C72F3">
        <w:t xml:space="preserve">argets </w:t>
      </w:r>
      <w:r>
        <w:t xml:space="preserve">to </w:t>
      </w:r>
      <w:r w:rsidR="005C72F3">
        <w:t xml:space="preserve">form part of </w:t>
      </w:r>
      <w:r w:rsidR="00B053B0">
        <w:t xml:space="preserve">its </w:t>
      </w:r>
      <w:r w:rsidR="005C72F3">
        <w:t xml:space="preserve">Service Plan.  These targets include </w:t>
      </w:r>
      <w:r w:rsidR="00B30EC0">
        <w:t xml:space="preserve">a range of </w:t>
      </w:r>
      <w:r w:rsidR="005C72F3">
        <w:t>measures t</w:t>
      </w:r>
      <w:r w:rsidR="00B30EC0">
        <w:t>hat</w:t>
      </w:r>
      <w:r w:rsidR="005C72F3">
        <w:t xml:space="preserve"> provide an effective gauge </w:t>
      </w:r>
      <w:r w:rsidR="008047F2">
        <w:t>of</w:t>
      </w:r>
      <w:r w:rsidR="005C72F3">
        <w:t xml:space="preserve"> how </w:t>
      </w:r>
      <w:r w:rsidR="008047F2">
        <w:t xml:space="preserve">the </w:t>
      </w:r>
      <w:r w:rsidR="005C72F3">
        <w:t xml:space="preserve">service area is performing.  The measures include a mix of KPIs and service improvement objectives.     </w:t>
      </w:r>
    </w:p>
    <w:p w:rsidR="005C72F3" w:rsidRDefault="005C72F3" w:rsidP="00FD590F"/>
    <w:p w:rsidR="005C72F3" w:rsidRDefault="005C72F3" w:rsidP="00FD590F">
      <w:r>
        <w:t xml:space="preserve">All service measures are captured </w:t>
      </w:r>
      <w:r w:rsidR="00B50D3E">
        <w:t xml:space="preserve">and monitored </w:t>
      </w:r>
      <w:r>
        <w:t xml:space="preserve">in </w:t>
      </w:r>
      <w:proofErr w:type="spellStart"/>
      <w:r>
        <w:t>CorVu</w:t>
      </w:r>
      <w:proofErr w:type="spellEnd"/>
      <w:r w:rsidR="00B50D3E">
        <w:t>.</w:t>
      </w:r>
      <w:r w:rsidR="000A5476">
        <w:t xml:space="preserve">  </w:t>
      </w:r>
      <w:r w:rsidR="00AE00EE">
        <w:t xml:space="preserve">The development of </w:t>
      </w:r>
      <w:r w:rsidR="00503E38">
        <w:t>S</w:t>
      </w:r>
      <w:r w:rsidR="00AE00EE">
        <w:t xml:space="preserve">ervice </w:t>
      </w:r>
      <w:r w:rsidR="00503E38">
        <w:t>T</w:t>
      </w:r>
      <w:r w:rsidR="00AE00EE">
        <w:t xml:space="preserve">argets is done </w:t>
      </w:r>
      <w:r w:rsidR="00B50D3E">
        <w:t>annually</w:t>
      </w:r>
      <w:r w:rsidR="00AE00EE">
        <w:t xml:space="preserve"> by each </w:t>
      </w:r>
      <w:r w:rsidR="00B50D3E">
        <w:t>Head of Service involving all staff</w:t>
      </w:r>
      <w:r w:rsidR="00AE00EE">
        <w:t xml:space="preserve"> </w:t>
      </w:r>
      <w:r w:rsidR="00342708">
        <w:t>to ensure</w:t>
      </w:r>
      <w:r w:rsidR="00AE00EE">
        <w:t xml:space="preserve"> that everyone has a full understanding of the direction of their own </w:t>
      </w:r>
      <w:r w:rsidR="007E1108">
        <w:t>Service</w:t>
      </w:r>
      <w:r w:rsidR="00AE00EE">
        <w:t>.</w:t>
      </w:r>
      <w:r w:rsidR="00166732">
        <w:t xml:space="preserve">  </w:t>
      </w:r>
      <w:r w:rsidR="00AE00EE">
        <w:t>Th</w:t>
      </w:r>
      <w:r w:rsidR="00342708">
        <w:t xml:space="preserve">e </w:t>
      </w:r>
      <w:r w:rsidR="00503E38">
        <w:t>S</w:t>
      </w:r>
      <w:r w:rsidR="00342708">
        <w:t xml:space="preserve">ervice </w:t>
      </w:r>
      <w:r w:rsidR="00503E38">
        <w:t>T</w:t>
      </w:r>
      <w:r w:rsidR="00342708">
        <w:t>argets</w:t>
      </w:r>
      <w:r w:rsidR="001A03DA">
        <w:t xml:space="preserve"> are </w:t>
      </w:r>
      <w:r w:rsidR="00B50D3E">
        <w:t>in</w:t>
      </w:r>
      <w:r w:rsidR="00342708">
        <w:t>form</w:t>
      </w:r>
      <w:r w:rsidR="001A03DA">
        <w:t>ed by</w:t>
      </w:r>
      <w:r w:rsidR="00503E38">
        <w:t>;</w:t>
      </w:r>
      <w:r w:rsidR="001A03DA">
        <w:t xml:space="preserve"> and inform</w:t>
      </w:r>
      <w:r w:rsidR="00342708">
        <w:t xml:space="preserve"> the appraisal targets for</w:t>
      </w:r>
      <w:r w:rsidR="00B50D3E">
        <w:t xml:space="preserve"> all</w:t>
      </w:r>
      <w:r w:rsidR="00342708">
        <w:t xml:space="preserve"> members of the team.  </w:t>
      </w:r>
      <w:r w:rsidR="00AE00EE">
        <w:t xml:space="preserve">    </w:t>
      </w:r>
      <w:r>
        <w:t xml:space="preserve">   </w:t>
      </w:r>
      <w:r w:rsidRPr="0081645A">
        <w:t xml:space="preserve"> </w:t>
      </w:r>
    </w:p>
    <w:p w:rsidR="00FD590F" w:rsidRDefault="00FD590F" w:rsidP="0089727C">
      <w:pPr>
        <w:tabs>
          <w:tab w:val="left" w:pos="540"/>
        </w:tabs>
        <w:rPr>
          <w:b/>
          <w:sz w:val="28"/>
          <w:szCs w:val="28"/>
        </w:rPr>
      </w:pPr>
    </w:p>
    <w:p w:rsidR="00007832" w:rsidRDefault="00007832" w:rsidP="00195934">
      <w:pPr>
        <w:pStyle w:val="Heading2"/>
        <w:ind w:left="578" w:hanging="578"/>
        <w:rPr>
          <w:i w:val="0"/>
          <w:iCs w:val="0"/>
        </w:rPr>
      </w:pPr>
      <w:bookmarkStart w:id="13" w:name="_Toc396227349"/>
      <w:r>
        <w:rPr>
          <w:i w:val="0"/>
          <w:iCs w:val="0"/>
        </w:rPr>
        <w:t>Team Targets</w:t>
      </w:r>
      <w:bookmarkEnd w:id="13"/>
    </w:p>
    <w:p w:rsidR="00D20B9F" w:rsidRDefault="00D20B9F" w:rsidP="00D20B9F">
      <w:pPr>
        <w:tabs>
          <w:tab w:val="left" w:pos="540"/>
        </w:tabs>
        <w:rPr>
          <w:szCs w:val="28"/>
        </w:rPr>
      </w:pPr>
    </w:p>
    <w:p w:rsidR="00D20B9F" w:rsidRDefault="00D20B9F" w:rsidP="00D20B9F">
      <w:pPr>
        <w:tabs>
          <w:tab w:val="left" w:pos="540"/>
        </w:tabs>
        <w:rPr>
          <w:szCs w:val="28"/>
        </w:rPr>
      </w:pPr>
      <w:r>
        <w:rPr>
          <w:szCs w:val="28"/>
        </w:rPr>
        <w:t xml:space="preserve">Although some services already use Team Targets to monitor performance at a more </w:t>
      </w:r>
      <w:r w:rsidR="00171E3C">
        <w:rPr>
          <w:szCs w:val="28"/>
        </w:rPr>
        <w:t>granular</w:t>
      </w:r>
      <w:r>
        <w:rPr>
          <w:szCs w:val="28"/>
        </w:rPr>
        <w:t xml:space="preserve"> level, this is being expanded from 2014</w:t>
      </w:r>
      <w:r w:rsidR="00AE097C">
        <w:rPr>
          <w:szCs w:val="28"/>
        </w:rPr>
        <w:t>/15</w:t>
      </w:r>
      <w:r>
        <w:rPr>
          <w:szCs w:val="28"/>
        </w:rPr>
        <w:t xml:space="preserve">, with all services encouraged to include targets for all their teams. This will allow </w:t>
      </w:r>
      <w:r w:rsidR="00B96A6A">
        <w:rPr>
          <w:szCs w:val="28"/>
        </w:rPr>
        <w:t>a wide</w:t>
      </w:r>
      <w:r w:rsidR="00B45A47">
        <w:rPr>
          <w:szCs w:val="28"/>
        </w:rPr>
        <w:t>r</w:t>
      </w:r>
      <w:r w:rsidR="00B96A6A">
        <w:rPr>
          <w:szCs w:val="28"/>
        </w:rPr>
        <w:t xml:space="preserve"> range of measures to be </w:t>
      </w:r>
      <w:r w:rsidR="00385C6E">
        <w:rPr>
          <w:szCs w:val="28"/>
        </w:rPr>
        <w:t xml:space="preserve">monitored </w:t>
      </w:r>
      <w:r w:rsidR="00B45A47">
        <w:rPr>
          <w:szCs w:val="28"/>
        </w:rPr>
        <w:t xml:space="preserve">at an operational level </w:t>
      </w:r>
      <w:r w:rsidR="00385C6E">
        <w:rPr>
          <w:szCs w:val="28"/>
        </w:rPr>
        <w:t xml:space="preserve">while ensuring that </w:t>
      </w:r>
      <w:r w:rsidR="007E1108">
        <w:rPr>
          <w:szCs w:val="28"/>
        </w:rPr>
        <w:t>key measures</w:t>
      </w:r>
      <w:r w:rsidR="00385C6E">
        <w:rPr>
          <w:szCs w:val="28"/>
        </w:rPr>
        <w:t xml:space="preserve"> are monitored and reported at </w:t>
      </w:r>
      <w:r w:rsidR="00B45A47">
        <w:rPr>
          <w:szCs w:val="28"/>
        </w:rPr>
        <w:t>S</w:t>
      </w:r>
      <w:r w:rsidR="00385C6E">
        <w:rPr>
          <w:szCs w:val="28"/>
        </w:rPr>
        <w:t xml:space="preserve">ervice level. </w:t>
      </w:r>
    </w:p>
    <w:p w:rsidR="00007832" w:rsidRPr="00007832" w:rsidRDefault="00007832" w:rsidP="00796A8B"/>
    <w:p w:rsidR="00034516" w:rsidRPr="00636231" w:rsidRDefault="00BD1B9E" w:rsidP="00195934">
      <w:pPr>
        <w:pStyle w:val="Heading2"/>
        <w:ind w:left="578" w:hanging="578"/>
        <w:rPr>
          <w:i w:val="0"/>
          <w:iCs w:val="0"/>
        </w:rPr>
      </w:pPr>
      <w:bookmarkStart w:id="14" w:name="_Toc396227350"/>
      <w:r>
        <w:rPr>
          <w:i w:val="0"/>
          <w:iCs w:val="0"/>
        </w:rPr>
        <w:t>Quality Performance Measures</w:t>
      </w:r>
      <w:bookmarkEnd w:id="14"/>
      <w:r>
        <w:rPr>
          <w:i w:val="0"/>
          <w:iCs w:val="0"/>
        </w:rPr>
        <w:t xml:space="preserve"> </w:t>
      </w:r>
    </w:p>
    <w:p w:rsidR="00034516" w:rsidRPr="0050153E" w:rsidRDefault="00034516" w:rsidP="00034516">
      <w:pPr>
        <w:ind w:left="540"/>
      </w:pPr>
    </w:p>
    <w:p w:rsidR="00034516" w:rsidRDefault="00034516" w:rsidP="00FD590F">
      <w:r>
        <w:t xml:space="preserve">Data </w:t>
      </w:r>
      <w:r w:rsidRPr="00494CF0">
        <w:t xml:space="preserve">Quality </w:t>
      </w:r>
      <w:r>
        <w:t>means the</w:t>
      </w:r>
      <w:r w:rsidRPr="00494CF0">
        <w:t xml:space="preserve"> </w:t>
      </w:r>
      <w:r>
        <w:t>“</w:t>
      </w:r>
      <w:r w:rsidRPr="00494CF0">
        <w:t>fitness for purpose</w:t>
      </w:r>
      <w:r>
        <w:t xml:space="preserve">” of data, </w:t>
      </w:r>
      <w:r w:rsidR="00091A62">
        <w:t>more specifically</w:t>
      </w:r>
      <w:r>
        <w:t xml:space="preserve"> its </w:t>
      </w:r>
      <w:r w:rsidRPr="00494CF0">
        <w:t>accuracy, reliability, timeliness, validity, relevance and completeness.</w:t>
      </w:r>
      <w:r>
        <w:t xml:space="preserve">  It isn’t just about how accurate the data is, but how useful it is and how it is used.</w:t>
      </w:r>
    </w:p>
    <w:p w:rsidR="00034516" w:rsidRDefault="00034516" w:rsidP="00FD590F"/>
    <w:p w:rsidR="00034516" w:rsidRDefault="00034516" w:rsidP="00FD590F">
      <w:r w:rsidRPr="009A5508">
        <w:t>The Council recognises th</w:t>
      </w:r>
      <w:r>
        <w:t xml:space="preserve">at good data quality is an essential component of performance reporting and decision making.  All corporate and service plan measures have a data quality procedure which is viewable via </w:t>
      </w:r>
      <w:proofErr w:type="spellStart"/>
      <w:r>
        <w:t>CorVu</w:t>
      </w:r>
      <w:proofErr w:type="spellEnd"/>
      <w:r>
        <w:t xml:space="preserve">.  The procedure is </w:t>
      </w:r>
      <w:r w:rsidR="002F34A3">
        <w:t xml:space="preserve">signed off by the Head of </w:t>
      </w:r>
      <w:r w:rsidR="002F34A3">
        <w:lastRenderedPageBreak/>
        <w:t>Service</w:t>
      </w:r>
      <w:r>
        <w:t xml:space="preserve"> and reviewed annually</w:t>
      </w:r>
      <w:r w:rsidR="002F34A3">
        <w:t>.</w:t>
      </w:r>
      <w:r>
        <w:t xml:space="preserve"> </w:t>
      </w:r>
      <w:r w:rsidR="00FF5453">
        <w:t>A</w:t>
      </w:r>
      <w:r>
        <w:t xml:space="preserve"> rolling </w:t>
      </w:r>
      <w:r w:rsidR="00FF5453">
        <w:t xml:space="preserve">programme </w:t>
      </w:r>
      <w:r>
        <w:t xml:space="preserve">of data quality audits </w:t>
      </w:r>
      <w:r w:rsidR="00FF5453">
        <w:t xml:space="preserve">is undertaken </w:t>
      </w:r>
      <w:r>
        <w:t xml:space="preserve">by the </w:t>
      </w:r>
      <w:r w:rsidR="002F34A3">
        <w:t>Business Improvement and Performance Team</w:t>
      </w:r>
      <w:r>
        <w:t xml:space="preserve"> to ensure that the stated procedures and controls are in place and working effectively. </w:t>
      </w:r>
    </w:p>
    <w:p w:rsidR="00034516" w:rsidRDefault="00034516" w:rsidP="00FD590F">
      <w:r>
        <w:t xml:space="preserve">   </w:t>
      </w:r>
    </w:p>
    <w:p w:rsidR="005C72F3" w:rsidRPr="00B25869" w:rsidRDefault="005C72F3" w:rsidP="00B25869">
      <w:pPr>
        <w:pStyle w:val="Heading2"/>
        <w:rPr>
          <w:i w:val="0"/>
        </w:rPr>
      </w:pPr>
      <w:bookmarkStart w:id="15" w:name="_Toc396227351"/>
      <w:r w:rsidRPr="00B25869">
        <w:rPr>
          <w:i w:val="0"/>
        </w:rPr>
        <w:t>Benchmarking</w:t>
      </w:r>
      <w:r w:rsidR="00A97B78" w:rsidRPr="00B25869">
        <w:rPr>
          <w:i w:val="0"/>
        </w:rPr>
        <w:t xml:space="preserve"> and </w:t>
      </w:r>
      <w:r w:rsidR="00646850" w:rsidRPr="00B25869">
        <w:rPr>
          <w:i w:val="0"/>
        </w:rPr>
        <w:t>Best Practice Forums</w:t>
      </w:r>
      <w:bookmarkEnd w:id="15"/>
      <w:r w:rsidR="00646850" w:rsidRPr="00B25869">
        <w:rPr>
          <w:i w:val="0"/>
        </w:rPr>
        <w:t xml:space="preserve"> </w:t>
      </w:r>
    </w:p>
    <w:p w:rsidR="000B27C7" w:rsidRPr="000B27C7" w:rsidRDefault="000B27C7" w:rsidP="00FD590F">
      <w:pPr>
        <w:rPr>
          <w:b/>
        </w:rPr>
      </w:pPr>
    </w:p>
    <w:p w:rsidR="007F516F" w:rsidRDefault="007F516F" w:rsidP="00FD590F">
      <w:r>
        <w:t>Benchmarking is a</w:t>
      </w:r>
      <w:r w:rsidR="00D00941">
        <w:t xml:space="preserve"> means of</w:t>
      </w:r>
      <w:r>
        <w:t xml:space="preserve"> compar</w:t>
      </w:r>
      <w:r w:rsidR="00D00941">
        <w:t>ing</w:t>
      </w:r>
      <w:r>
        <w:t xml:space="preserve"> how well services perform against their local government peers, or against similar bodies in other sectors. </w:t>
      </w:r>
    </w:p>
    <w:p w:rsidR="007F516F" w:rsidRDefault="007F516F" w:rsidP="00FD590F"/>
    <w:p w:rsidR="000A119A" w:rsidRDefault="005C72F3" w:rsidP="00FD590F">
      <w:r w:rsidRPr="00490FF1">
        <w:t>The Council use</w:t>
      </w:r>
      <w:r w:rsidR="002F34A3">
        <w:t>s</w:t>
      </w:r>
      <w:r w:rsidRPr="00490FF1">
        <w:t xml:space="preserve"> benchmarking </w:t>
      </w:r>
      <w:r w:rsidR="00342708">
        <w:t xml:space="preserve">as a tool </w:t>
      </w:r>
      <w:r>
        <w:t xml:space="preserve">to compare </w:t>
      </w:r>
      <w:r w:rsidR="00B50D3E">
        <w:t>its</w:t>
      </w:r>
      <w:r>
        <w:t xml:space="preserve"> current performance and approach to service delivery against </w:t>
      </w:r>
      <w:r w:rsidR="00B50D3E">
        <w:t xml:space="preserve">that of </w:t>
      </w:r>
      <w:r>
        <w:t>others.</w:t>
      </w:r>
      <w:r w:rsidR="00166732">
        <w:t xml:space="preserve">  </w:t>
      </w:r>
      <w:r w:rsidR="00FF79B9">
        <w:t>It</w:t>
      </w:r>
      <w:r w:rsidR="00342708">
        <w:t xml:space="preserve"> use</w:t>
      </w:r>
      <w:r w:rsidR="00FF79B9">
        <w:t>s</w:t>
      </w:r>
      <w:r w:rsidR="00342708">
        <w:t xml:space="preserve"> </w:t>
      </w:r>
      <w:r w:rsidR="00930E6A">
        <w:t xml:space="preserve">well established benchmarking bodies such as </w:t>
      </w:r>
      <w:r w:rsidR="002112FD">
        <w:t>A</w:t>
      </w:r>
      <w:r w:rsidR="0013195D">
        <w:t xml:space="preserve">ssociation of </w:t>
      </w:r>
      <w:r w:rsidR="002112FD">
        <w:t>P</w:t>
      </w:r>
      <w:r w:rsidR="0013195D">
        <w:t xml:space="preserve">ublic </w:t>
      </w:r>
      <w:r w:rsidR="002112FD">
        <w:t>S</w:t>
      </w:r>
      <w:r w:rsidR="0013195D">
        <w:t xml:space="preserve">ervice </w:t>
      </w:r>
      <w:r w:rsidR="002112FD">
        <w:t>E</w:t>
      </w:r>
      <w:r w:rsidR="0013195D">
        <w:t>xcellence (APSE), the Chartered Institute of Public Finance and Accountancy (CIPFA)</w:t>
      </w:r>
      <w:r w:rsidR="00930E6A">
        <w:t xml:space="preserve"> and</w:t>
      </w:r>
      <w:r w:rsidR="00342708">
        <w:t xml:space="preserve"> </w:t>
      </w:r>
      <w:r w:rsidR="0013195D">
        <w:t>the Institute of Revenues Rating and Valuation (</w:t>
      </w:r>
      <w:r w:rsidR="00342708">
        <w:t>IRRV</w:t>
      </w:r>
      <w:r w:rsidR="0013195D">
        <w:t>)</w:t>
      </w:r>
      <w:r w:rsidR="00B50D3E">
        <w:t xml:space="preserve">, </w:t>
      </w:r>
      <w:r w:rsidR="00342708">
        <w:t>and family grouped informal benchmarking clubs within our own sector</w:t>
      </w:r>
      <w:r w:rsidR="00166732">
        <w:t>.</w:t>
      </w:r>
      <w:r w:rsidR="007F2B9A">
        <w:t xml:space="preserve">  </w:t>
      </w:r>
    </w:p>
    <w:p w:rsidR="000A119A" w:rsidRDefault="000A119A" w:rsidP="00FD590F"/>
    <w:p w:rsidR="00342708" w:rsidRDefault="00342708" w:rsidP="00FD590F">
      <w:r>
        <w:t>We recognise that there are inherent difficulties in benchmarking and at</w:t>
      </w:r>
      <w:r w:rsidR="005C72F3">
        <w:t xml:space="preserve"> times</w:t>
      </w:r>
      <w:r>
        <w:t xml:space="preserve"> it can be </w:t>
      </w:r>
      <w:r w:rsidR="005C72F3">
        <w:t>difficult</w:t>
      </w:r>
      <w:r>
        <w:t xml:space="preserve"> and frustrating to fully understand the differences between the reported comparative data or to draw </w:t>
      </w:r>
      <w:r w:rsidR="005C72F3">
        <w:t>useful conclusions</w:t>
      </w:r>
      <w:r w:rsidR="00B50D3E">
        <w:t>.</w:t>
      </w:r>
      <w:r w:rsidR="007F2B9A">
        <w:t xml:space="preserve">  </w:t>
      </w:r>
      <w:r w:rsidR="00B50D3E">
        <w:t>H</w:t>
      </w:r>
      <w:r w:rsidR="005C72F3">
        <w:t xml:space="preserve">owever, </w:t>
      </w:r>
      <w:r w:rsidR="00B50D3E">
        <w:t xml:space="preserve">it provides </w:t>
      </w:r>
      <w:r w:rsidR="005C72F3">
        <w:t xml:space="preserve">a </w:t>
      </w:r>
      <w:r w:rsidR="00B50D3E">
        <w:t xml:space="preserve">useful </w:t>
      </w:r>
      <w:r w:rsidR="00D00941">
        <w:t xml:space="preserve">starting point </w:t>
      </w:r>
      <w:r w:rsidR="00A96DBA">
        <w:t xml:space="preserve">for identifying </w:t>
      </w:r>
      <w:r w:rsidR="005C72F3">
        <w:t xml:space="preserve">where service improvements and efficiencies </w:t>
      </w:r>
      <w:r w:rsidR="001A03DA">
        <w:t>might</w:t>
      </w:r>
      <w:r w:rsidR="005C72F3">
        <w:t xml:space="preserve"> be made. </w:t>
      </w:r>
      <w:r w:rsidR="00930E6A">
        <w:t>A local toolkit for benchmarking has been produced and is available at;</w:t>
      </w:r>
    </w:p>
    <w:p w:rsidR="00832974" w:rsidRDefault="00832974" w:rsidP="00FD590F">
      <w:r>
        <w:t xml:space="preserve"> </w:t>
      </w:r>
      <w:r w:rsidRPr="00832974">
        <w:t>http://occweb/intranet/oxford-benchmarking-toolkit</w:t>
      </w:r>
    </w:p>
    <w:p w:rsidR="005C72F3" w:rsidRPr="00B9108E" w:rsidRDefault="00342708" w:rsidP="00FD590F">
      <w:r>
        <w:t xml:space="preserve"> </w:t>
      </w:r>
      <w:r w:rsidR="005C72F3">
        <w:t xml:space="preserve"> </w:t>
      </w:r>
    </w:p>
    <w:p w:rsidR="003A59EC" w:rsidRDefault="005C72F3" w:rsidP="000B27C7">
      <w:pPr>
        <w:rPr>
          <w:lang w:val="en-US"/>
        </w:rPr>
      </w:pPr>
      <w:r>
        <w:rPr>
          <w:lang w:val="en-US"/>
        </w:rPr>
        <w:t xml:space="preserve">There are also an increasing number of websites which provide service managers </w:t>
      </w:r>
      <w:r w:rsidR="008C58C8">
        <w:rPr>
          <w:lang w:val="en-US"/>
        </w:rPr>
        <w:t xml:space="preserve">with </w:t>
      </w:r>
      <w:r>
        <w:rPr>
          <w:lang w:val="en-US"/>
        </w:rPr>
        <w:t>the ability to complete a short survey on their service and th</w:t>
      </w:r>
      <w:r w:rsidR="00824264">
        <w:rPr>
          <w:lang w:val="en-US"/>
        </w:rPr>
        <w:t>e</w:t>
      </w:r>
      <w:r w:rsidR="008C58C8">
        <w:rPr>
          <w:lang w:val="en-US"/>
        </w:rPr>
        <w:t>n</w:t>
      </w:r>
      <w:r>
        <w:rPr>
          <w:lang w:val="en-US"/>
        </w:rPr>
        <w:t xml:space="preserve"> provide pointers on areas of improvement.</w:t>
      </w:r>
      <w:r w:rsidR="00BD166D">
        <w:rPr>
          <w:lang w:val="en-US"/>
        </w:rPr>
        <w:t xml:space="preserve">  </w:t>
      </w:r>
      <w:r w:rsidR="00646850">
        <w:rPr>
          <w:lang w:val="en-US"/>
        </w:rPr>
        <w:t xml:space="preserve">These </w:t>
      </w:r>
      <w:r w:rsidR="003A59EC">
        <w:rPr>
          <w:lang w:val="en-US"/>
        </w:rPr>
        <w:t xml:space="preserve">currently </w:t>
      </w:r>
      <w:r w:rsidR="000B27C7">
        <w:rPr>
          <w:lang w:val="en-US"/>
        </w:rPr>
        <w:t>include</w:t>
      </w:r>
      <w:r w:rsidR="000A119A">
        <w:rPr>
          <w:lang w:val="en-US"/>
        </w:rPr>
        <w:t xml:space="preserve"> the</w:t>
      </w:r>
      <w:r w:rsidR="000B27C7">
        <w:rPr>
          <w:lang w:val="en-US"/>
        </w:rPr>
        <w:t xml:space="preserve"> </w:t>
      </w:r>
      <w:r w:rsidR="00576EC8">
        <w:rPr>
          <w:lang w:val="en-US"/>
        </w:rPr>
        <w:t>Improvement &amp; Efficiency Social Enterprise (</w:t>
      </w:r>
      <w:r w:rsidR="00646850">
        <w:rPr>
          <w:lang w:val="en-US"/>
        </w:rPr>
        <w:t>IESE</w:t>
      </w:r>
      <w:r w:rsidR="00576EC8">
        <w:rPr>
          <w:lang w:val="en-US"/>
        </w:rPr>
        <w:t xml:space="preserve">) </w:t>
      </w:r>
      <w:r w:rsidR="000A119A">
        <w:rPr>
          <w:lang w:val="en-US"/>
        </w:rPr>
        <w:t xml:space="preserve">website </w:t>
      </w:r>
      <w:hyperlink r:id="rId17" w:history="1">
        <w:r w:rsidR="00576EC8" w:rsidRPr="00382D02">
          <w:rPr>
            <w:rStyle w:val="Hyperlink"/>
            <w:lang w:val="en-US"/>
          </w:rPr>
          <w:t>www.iese.gov.uk</w:t>
        </w:r>
      </w:hyperlink>
      <w:r w:rsidR="00576EC8">
        <w:rPr>
          <w:lang w:val="en-US"/>
        </w:rPr>
        <w:t xml:space="preserve">, </w:t>
      </w:r>
      <w:r w:rsidR="000B27C7">
        <w:rPr>
          <w:lang w:val="en-US"/>
        </w:rPr>
        <w:t xml:space="preserve"> </w:t>
      </w:r>
      <w:r w:rsidR="00646850">
        <w:rPr>
          <w:lang w:val="en-US"/>
        </w:rPr>
        <w:t>CIPFA</w:t>
      </w:r>
      <w:r w:rsidR="00576EC8">
        <w:rPr>
          <w:lang w:val="en-US"/>
        </w:rPr>
        <w:t xml:space="preserve"> </w:t>
      </w:r>
      <w:r w:rsidR="00B25869">
        <w:rPr>
          <w:lang w:val="en-US"/>
        </w:rPr>
        <w:t xml:space="preserve"> </w:t>
      </w:r>
      <w:hyperlink r:id="rId18" w:history="1">
        <w:r w:rsidR="000A119A" w:rsidRPr="00382D02">
          <w:rPr>
            <w:rStyle w:val="Hyperlink"/>
            <w:lang w:val="en-US"/>
          </w:rPr>
          <w:t>www.cipfa.org.uk</w:t>
        </w:r>
      </w:hyperlink>
      <w:r w:rsidR="000A119A">
        <w:rPr>
          <w:lang w:val="en-US"/>
        </w:rPr>
        <w:t xml:space="preserve"> </w:t>
      </w:r>
      <w:r w:rsidR="000B27C7">
        <w:rPr>
          <w:lang w:val="en-US"/>
        </w:rPr>
        <w:t xml:space="preserve"> </w:t>
      </w:r>
      <w:r w:rsidR="003A59EC">
        <w:rPr>
          <w:lang w:val="en-US"/>
        </w:rPr>
        <w:t>APSE</w:t>
      </w:r>
      <w:r w:rsidR="00576EC8">
        <w:rPr>
          <w:lang w:val="en-US"/>
        </w:rPr>
        <w:t xml:space="preserve"> </w:t>
      </w:r>
      <w:hyperlink r:id="rId19" w:history="1">
        <w:r w:rsidR="00576EC8" w:rsidRPr="00382D02">
          <w:rPr>
            <w:rStyle w:val="Hyperlink"/>
            <w:lang w:val="en-US"/>
          </w:rPr>
          <w:t>www.apse.org.uk</w:t>
        </w:r>
      </w:hyperlink>
      <w:r w:rsidR="00576EC8">
        <w:rPr>
          <w:lang w:val="en-US"/>
        </w:rPr>
        <w:t xml:space="preserve"> </w:t>
      </w:r>
      <w:r w:rsidR="000B27C7">
        <w:rPr>
          <w:lang w:val="en-US"/>
        </w:rPr>
        <w:t xml:space="preserve"> and</w:t>
      </w:r>
      <w:r w:rsidR="00576EC8">
        <w:rPr>
          <w:lang w:val="en-US"/>
        </w:rPr>
        <w:t xml:space="preserve"> the Improvement &amp; Development Agency (</w:t>
      </w:r>
      <w:proofErr w:type="spellStart"/>
      <w:r w:rsidR="003A59EC">
        <w:rPr>
          <w:lang w:val="en-US"/>
        </w:rPr>
        <w:t>IDeA</w:t>
      </w:r>
      <w:proofErr w:type="spellEnd"/>
      <w:r w:rsidR="00576EC8">
        <w:rPr>
          <w:lang w:val="en-US"/>
        </w:rPr>
        <w:t xml:space="preserve">) </w:t>
      </w:r>
      <w:hyperlink r:id="rId20" w:history="1">
        <w:r w:rsidR="000A119A" w:rsidRPr="00382D02">
          <w:rPr>
            <w:rStyle w:val="Hyperlink"/>
            <w:lang w:val="en-US"/>
          </w:rPr>
          <w:t>www.idea.gov.uk</w:t>
        </w:r>
      </w:hyperlink>
      <w:r w:rsidR="000A119A">
        <w:rPr>
          <w:lang w:val="en-US"/>
        </w:rPr>
        <w:t xml:space="preserve"> </w:t>
      </w:r>
    </w:p>
    <w:p w:rsidR="005C72F3" w:rsidRDefault="005C72F3" w:rsidP="00FD590F">
      <w:pPr>
        <w:rPr>
          <w:lang w:val="en-US"/>
        </w:rPr>
      </w:pPr>
    </w:p>
    <w:p w:rsidR="005C72F3" w:rsidRDefault="005C72F3" w:rsidP="00FD590F">
      <w:pPr>
        <w:rPr>
          <w:lang w:val="en-US"/>
        </w:rPr>
      </w:pPr>
      <w:r>
        <w:rPr>
          <w:lang w:val="en-US"/>
        </w:rPr>
        <w:t xml:space="preserve">The </w:t>
      </w:r>
      <w:r w:rsidR="002F34A3">
        <w:rPr>
          <w:lang w:val="en-US"/>
        </w:rPr>
        <w:t xml:space="preserve">Business Improvement and </w:t>
      </w:r>
      <w:r>
        <w:rPr>
          <w:lang w:val="en-US"/>
        </w:rPr>
        <w:t xml:space="preserve">Performance </w:t>
      </w:r>
      <w:r w:rsidR="00A96DBA">
        <w:rPr>
          <w:lang w:val="en-US"/>
        </w:rPr>
        <w:t>T</w:t>
      </w:r>
      <w:r>
        <w:rPr>
          <w:lang w:val="en-US"/>
        </w:rPr>
        <w:t xml:space="preserve">eam will proactively </w:t>
      </w:r>
      <w:r w:rsidR="00C34059">
        <w:rPr>
          <w:lang w:val="en-US"/>
        </w:rPr>
        <w:t xml:space="preserve">research </w:t>
      </w:r>
      <w:r w:rsidR="003A59EC">
        <w:rPr>
          <w:lang w:val="en-US"/>
        </w:rPr>
        <w:t xml:space="preserve">new sites </w:t>
      </w:r>
      <w:r w:rsidR="00C34059">
        <w:rPr>
          <w:lang w:val="en-US"/>
        </w:rPr>
        <w:t xml:space="preserve">as part of their role in supporting all services and </w:t>
      </w:r>
      <w:r>
        <w:rPr>
          <w:lang w:val="en-US"/>
        </w:rPr>
        <w:t xml:space="preserve">promote the use of these portals where </w:t>
      </w:r>
      <w:r w:rsidR="00C34059">
        <w:rPr>
          <w:lang w:val="en-US"/>
        </w:rPr>
        <w:t>there is evidence t</w:t>
      </w:r>
      <w:r>
        <w:rPr>
          <w:lang w:val="en-US"/>
        </w:rPr>
        <w:t xml:space="preserve">hat these will add value.  </w:t>
      </w:r>
    </w:p>
    <w:p w:rsidR="00646850" w:rsidRDefault="00646850" w:rsidP="00FD590F">
      <w:pPr>
        <w:rPr>
          <w:lang w:val="en-US"/>
        </w:rPr>
      </w:pPr>
    </w:p>
    <w:p w:rsidR="00646850" w:rsidRDefault="00260FEF" w:rsidP="00FD590F">
      <w:r>
        <w:t xml:space="preserve">Since </w:t>
      </w:r>
      <w:r w:rsidR="00646850">
        <w:t xml:space="preserve">2011/12 </w:t>
      </w:r>
      <w:r w:rsidR="00646850" w:rsidRPr="004E4DFD">
        <w:t>all</w:t>
      </w:r>
      <w:r w:rsidR="00646850" w:rsidRPr="004E4DFD">
        <w:rPr>
          <w:b/>
        </w:rPr>
        <w:t xml:space="preserve"> </w:t>
      </w:r>
      <w:r w:rsidR="005A402A" w:rsidRPr="004E4DFD">
        <w:rPr>
          <w:b/>
        </w:rPr>
        <w:t>s</w:t>
      </w:r>
      <w:r w:rsidR="00646850" w:rsidRPr="004E4DFD">
        <w:t>ervice</w:t>
      </w:r>
      <w:r w:rsidR="00527BA6">
        <w:t xml:space="preserve"> areas</w:t>
      </w:r>
      <w:r w:rsidR="00646850">
        <w:t xml:space="preserve"> </w:t>
      </w:r>
      <w:r>
        <w:t>have been</w:t>
      </w:r>
      <w:r w:rsidR="00646850">
        <w:t xml:space="preserve"> required to carry out at least one benchmarking exercise within our own sector and where there is the potential to benchmark outside of the sector to seek to carry out a benchmarking exercise with that sector. </w:t>
      </w:r>
      <w:r>
        <w:t xml:space="preserve">This has proved </w:t>
      </w:r>
      <w:r w:rsidR="00A57F11">
        <w:t>challenging to achieve, and we current</w:t>
      </w:r>
      <w:r w:rsidR="00527BA6">
        <w:t>ly</w:t>
      </w:r>
      <w:r w:rsidR="00A57F11">
        <w:t xml:space="preserve"> have around 70% of service functions covered by at least one benchmarking exercise.  We will continue to </w:t>
      </w:r>
      <w:r w:rsidR="00EE5905">
        <w:t>review service functions that can be benchmarked against other organisations</w:t>
      </w:r>
      <w:r w:rsidR="005A402A">
        <w:t xml:space="preserve"> and particularly those where there is also a private sector market.</w:t>
      </w:r>
      <w:r w:rsidR="00A57F11">
        <w:t xml:space="preserve"> We will focus on joining established and reliable benchmarking clubs that </w:t>
      </w:r>
      <w:r w:rsidR="00A97B78">
        <w:t>have</w:t>
      </w:r>
      <w:r w:rsidR="00A57F11">
        <w:t xml:space="preserve"> robust data quality arrangements </w:t>
      </w:r>
      <w:r w:rsidR="00A97B78">
        <w:t xml:space="preserve">in place </w:t>
      </w:r>
      <w:r w:rsidR="00A57F11">
        <w:t xml:space="preserve">and good analysis </w:t>
      </w:r>
      <w:r w:rsidR="00AA6474">
        <w:t xml:space="preserve">tools </w:t>
      </w:r>
      <w:r w:rsidR="00A57F11">
        <w:t xml:space="preserve">to help shape our service design. </w:t>
      </w:r>
    </w:p>
    <w:p w:rsidR="00646850" w:rsidRDefault="00646850" w:rsidP="00FD590F"/>
    <w:p w:rsidR="00497EE2" w:rsidRDefault="00A57F11" w:rsidP="005C72F3">
      <w:pPr>
        <w:tabs>
          <w:tab w:val="left" w:pos="540"/>
        </w:tabs>
      </w:pPr>
      <w:r>
        <w:t xml:space="preserve">All available benchmarking drawn from across the </w:t>
      </w:r>
      <w:r w:rsidR="00527BA6">
        <w:t>C</w:t>
      </w:r>
      <w:r>
        <w:t>ouncil and from external data sources is brought together in the Oxford Benchmarking Model</w:t>
      </w:r>
      <w:r w:rsidR="005E746F">
        <w:t xml:space="preserve"> which provides a single overview of comparative performance and spend to help the </w:t>
      </w:r>
      <w:r w:rsidR="00527BA6">
        <w:t>Senior M</w:t>
      </w:r>
      <w:r w:rsidR="00582AB0">
        <w:t xml:space="preserve">anagement </w:t>
      </w:r>
      <w:r w:rsidR="00527BA6">
        <w:t>T</w:t>
      </w:r>
      <w:r w:rsidR="00582AB0">
        <w:t xml:space="preserve">eam </w:t>
      </w:r>
      <w:r w:rsidR="005E746F">
        <w:t xml:space="preserve">make </w:t>
      </w:r>
      <w:r w:rsidR="00582AB0">
        <w:t xml:space="preserve">informed </w:t>
      </w:r>
      <w:r w:rsidR="005E746F">
        <w:t xml:space="preserve">decisions </w:t>
      </w:r>
      <w:r w:rsidR="00582AB0">
        <w:t>about areas for improvement</w:t>
      </w:r>
      <w:r w:rsidR="00497EE2">
        <w:t>.</w:t>
      </w:r>
    </w:p>
    <w:p w:rsidR="00497EE2" w:rsidRDefault="00497EE2" w:rsidP="005C72F3">
      <w:pPr>
        <w:tabs>
          <w:tab w:val="left" w:pos="540"/>
        </w:tabs>
      </w:pPr>
    </w:p>
    <w:p w:rsidR="00497EE2" w:rsidRDefault="00497EE2" w:rsidP="005C72F3">
      <w:pPr>
        <w:tabs>
          <w:tab w:val="left" w:pos="540"/>
        </w:tabs>
      </w:pPr>
    </w:p>
    <w:p w:rsidR="00497EE2" w:rsidRDefault="00497EE2" w:rsidP="005C72F3">
      <w:pPr>
        <w:tabs>
          <w:tab w:val="left" w:pos="540"/>
        </w:tabs>
      </w:pPr>
      <w:r>
        <w:rPr>
          <w:noProof/>
          <w:lang w:eastAsia="en-GB"/>
        </w:rPr>
        <w:lastRenderedPageBreak/>
        <w:drawing>
          <wp:inline distT="0" distB="0" distL="0" distR="0" wp14:anchorId="426E4C5B" wp14:editId="1C7406C4">
            <wp:extent cx="6400800" cy="4198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4050" cy="4200711"/>
                    </a:xfrm>
                    <a:prstGeom prst="rect">
                      <a:avLst/>
                    </a:prstGeom>
                    <a:noFill/>
                  </pic:spPr>
                </pic:pic>
              </a:graphicData>
            </a:graphic>
          </wp:inline>
        </w:drawing>
      </w:r>
    </w:p>
    <w:p w:rsidR="00497EE2" w:rsidRDefault="00497EE2" w:rsidP="005C72F3">
      <w:pPr>
        <w:tabs>
          <w:tab w:val="left" w:pos="540"/>
        </w:tabs>
      </w:pPr>
    </w:p>
    <w:p w:rsidR="00497EE2" w:rsidRDefault="00497EE2" w:rsidP="005C72F3">
      <w:pPr>
        <w:tabs>
          <w:tab w:val="left" w:pos="540"/>
        </w:tabs>
      </w:pPr>
    </w:p>
    <w:p w:rsidR="005C72F3" w:rsidRPr="00636231" w:rsidRDefault="005C72F3" w:rsidP="00636231">
      <w:pPr>
        <w:pStyle w:val="Heading2"/>
        <w:rPr>
          <w:i w:val="0"/>
          <w:iCs w:val="0"/>
        </w:rPr>
      </w:pPr>
      <w:bookmarkStart w:id="16" w:name="_Toc396227352"/>
      <w:r w:rsidRPr="00636231">
        <w:rPr>
          <w:i w:val="0"/>
          <w:iCs w:val="0"/>
        </w:rPr>
        <w:t>Customer Feedback</w:t>
      </w:r>
      <w:bookmarkEnd w:id="16"/>
    </w:p>
    <w:p w:rsidR="005C72F3" w:rsidRDefault="005C72F3" w:rsidP="005C72F3">
      <w:pPr>
        <w:ind w:left="540"/>
      </w:pPr>
    </w:p>
    <w:p w:rsidR="005C72F3" w:rsidRDefault="005C72F3" w:rsidP="00FD590F">
      <w:pPr>
        <w:autoSpaceDE w:val="0"/>
        <w:autoSpaceDN w:val="0"/>
        <w:adjustRightInd w:val="0"/>
        <w:rPr>
          <w:rFonts w:cs="Arial"/>
          <w:color w:val="000000"/>
          <w:lang w:val="en-US"/>
        </w:rPr>
      </w:pPr>
      <w:r w:rsidRPr="004707F0">
        <w:rPr>
          <w:rFonts w:cs="Arial"/>
          <w:color w:val="000000"/>
          <w:lang w:val="en-US"/>
        </w:rPr>
        <w:t xml:space="preserve">There are many ways to integrate public involvement and performance management, </w:t>
      </w:r>
      <w:r w:rsidR="00CE4194">
        <w:rPr>
          <w:rFonts w:cs="Arial"/>
          <w:color w:val="000000"/>
          <w:lang w:val="en-US"/>
        </w:rPr>
        <w:t>including</w:t>
      </w:r>
      <w:r w:rsidRPr="004707F0">
        <w:rPr>
          <w:rFonts w:cs="Arial"/>
          <w:color w:val="000000"/>
          <w:lang w:val="en-US"/>
        </w:rPr>
        <w:t xml:space="preserve"> </w:t>
      </w:r>
      <w:r w:rsidR="00CE4194">
        <w:rPr>
          <w:rFonts w:cs="Arial"/>
          <w:color w:val="000000"/>
          <w:lang w:val="en-US"/>
        </w:rPr>
        <w:t xml:space="preserve">at the most basic level </w:t>
      </w:r>
      <w:r w:rsidRPr="004707F0">
        <w:rPr>
          <w:rFonts w:cs="Arial"/>
          <w:color w:val="000000"/>
          <w:lang w:val="en-US"/>
        </w:rPr>
        <w:t>ensuring the latest survey results are taken into account in performanc</w:t>
      </w:r>
      <w:r>
        <w:rPr>
          <w:rFonts w:cs="Arial"/>
          <w:color w:val="000000"/>
          <w:lang w:val="en-US"/>
        </w:rPr>
        <w:t>e planning and decision making.</w:t>
      </w:r>
      <w:r w:rsidR="007F2B9A">
        <w:rPr>
          <w:rFonts w:cs="Arial"/>
          <w:color w:val="000000"/>
          <w:lang w:val="en-US"/>
        </w:rPr>
        <w:t xml:space="preserve">  </w:t>
      </w:r>
      <w:r w:rsidR="001A03DA">
        <w:rPr>
          <w:rFonts w:cs="Arial"/>
          <w:color w:val="000000"/>
          <w:lang w:val="en-US"/>
        </w:rPr>
        <w:t>A</w:t>
      </w:r>
      <w:r>
        <w:rPr>
          <w:rFonts w:cs="Arial"/>
          <w:color w:val="000000"/>
          <w:lang w:val="en-US"/>
        </w:rPr>
        <w:t xml:space="preserve"> </w:t>
      </w:r>
      <w:r w:rsidR="00CE4194">
        <w:rPr>
          <w:rFonts w:cs="Arial"/>
          <w:color w:val="000000"/>
          <w:lang w:val="en-US"/>
        </w:rPr>
        <w:t>customer</w:t>
      </w:r>
      <w:r>
        <w:rPr>
          <w:rFonts w:cs="Arial"/>
          <w:color w:val="000000"/>
          <w:lang w:val="en-US"/>
        </w:rPr>
        <w:t xml:space="preserve"> focus</w:t>
      </w:r>
      <w:r w:rsidRPr="004707F0">
        <w:rPr>
          <w:rFonts w:cs="Arial"/>
          <w:color w:val="000000"/>
          <w:lang w:val="en-US"/>
        </w:rPr>
        <w:t xml:space="preserve">ed </w:t>
      </w:r>
      <w:r w:rsidR="00F507D0">
        <w:rPr>
          <w:rFonts w:cs="Arial"/>
          <w:color w:val="000000"/>
          <w:lang w:val="en-US"/>
        </w:rPr>
        <w:t xml:space="preserve">service </w:t>
      </w:r>
      <w:r w:rsidR="009A04E0">
        <w:rPr>
          <w:rFonts w:cs="Arial"/>
          <w:color w:val="000000"/>
          <w:lang w:val="en-US"/>
        </w:rPr>
        <w:t>improvement</w:t>
      </w:r>
      <w:r w:rsidR="00F507D0">
        <w:rPr>
          <w:rFonts w:cs="Arial"/>
          <w:color w:val="000000"/>
          <w:lang w:val="en-US"/>
        </w:rPr>
        <w:t xml:space="preserve"> </w:t>
      </w:r>
      <w:r w:rsidR="00CE4194">
        <w:rPr>
          <w:rFonts w:cs="Arial"/>
          <w:color w:val="000000"/>
          <w:lang w:val="en-US"/>
        </w:rPr>
        <w:t xml:space="preserve">framework </w:t>
      </w:r>
      <w:r w:rsidR="001A03DA">
        <w:rPr>
          <w:rFonts w:cs="Arial"/>
          <w:color w:val="000000"/>
          <w:lang w:val="en-US"/>
        </w:rPr>
        <w:t>is</w:t>
      </w:r>
      <w:r w:rsidR="008B6EFA">
        <w:rPr>
          <w:rFonts w:cs="Arial"/>
          <w:color w:val="000000"/>
          <w:lang w:val="en-US"/>
        </w:rPr>
        <w:t xml:space="preserve"> essential if we are to</w:t>
      </w:r>
      <w:r w:rsidR="00CE4194">
        <w:rPr>
          <w:rFonts w:cs="Arial"/>
          <w:color w:val="000000"/>
          <w:lang w:val="en-US"/>
        </w:rPr>
        <w:t xml:space="preserve"> </w:t>
      </w:r>
      <w:r w:rsidR="00F507D0">
        <w:rPr>
          <w:rFonts w:cs="Arial"/>
          <w:color w:val="000000"/>
          <w:lang w:val="en-US"/>
        </w:rPr>
        <w:t xml:space="preserve">deliver </w:t>
      </w:r>
      <w:r w:rsidR="009A04E0">
        <w:rPr>
          <w:rFonts w:cs="Arial"/>
          <w:color w:val="000000"/>
          <w:lang w:val="en-US"/>
        </w:rPr>
        <w:t>excellent customer service.</w:t>
      </w:r>
    </w:p>
    <w:p w:rsidR="009A04E0" w:rsidRPr="004707F0" w:rsidRDefault="009A04E0" w:rsidP="00FD590F">
      <w:pPr>
        <w:autoSpaceDE w:val="0"/>
        <w:autoSpaceDN w:val="0"/>
        <w:adjustRightInd w:val="0"/>
        <w:rPr>
          <w:rFonts w:cs="Arial"/>
          <w:color w:val="000000"/>
          <w:lang w:val="en-US"/>
        </w:rPr>
      </w:pPr>
    </w:p>
    <w:p w:rsidR="005C72F3" w:rsidRDefault="005C72F3" w:rsidP="00FD590F">
      <w:pPr>
        <w:autoSpaceDE w:val="0"/>
        <w:autoSpaceDN w:val="0"/>
        <w:adjustRightInd w:val="0"/>
        <w:rPr>
          <w:rFonts w:cs="Arial"/>
          <w:color w:val="000000"/>
          <w:lang w:val="en-US"/>
        </w:rPr>
      </w:pPr>
      <w:r>
        <w:rPr>
          <w:rFonts w:cs="Arial"/>
          <w:color w:val="000000"/>
          <w:lang w:val="en-US"/>
        </w:rPr>
        <w:t>Through active</w:t>
      </w:r>
      <w:r w:rsidRPr="004707F0">
        <w:rPr>
          <w:rFonts w:cs="Arial"/>
          <w:color w:val="000000"/>
          <w:lang w:val="en-US"/>
        </w:rPr>
        <w:t xml:space="preserve"> listening and staying in touch with our residents, service users, </w:t>
      </w:r>
      <w:r>
        <w:rPr>
          <w:rFonts w:cs="Arial"/>
          <w:color w:val="000000"/>
          <w:lang w:val="en-US"/>
        </w:rPr>
        <w:t xml:space="preserve">and </w:t>
      </w:r>
      <w:r w:rsidRPr="004707F0">
        <w:rPr>
          <w:rFonts w:cs="Arial"/>
          <w:color w:val="000000"/>
          <w:lang w:val="en-US"/>
        </w:rPr>
        <w:t xml:space="preserve">partners the </w:t>
      </w:r>
      <w:r>
        <w:rPr>
          <w:rFonts w:cs="Arial"/>
          <w:color w:val="000000"/>
          <w:lang w:val="en-US"/>
        </w:rPr>
        <w:t>C</w:t>
      </w:r>
      <w:r w:rsidRPr="004707F0">
        <w:rPr>
          <w:rFonts w:cs="Arial"/>
          <w:color w:val="000000"/>
          <w:lang w:val="en-US"/>
        </w:rPr>
        <w:t xml:space="preserve">ouncil can </w:t>
      </w:r>
      <w:r>
        <w:rPr>
          <w:rFonts w:cs="Arial"/>
          <w:color w:val="000000"/>
          <w:lang w:val="en-US"/>
        </w:rPr>
        <w:t>use this feedback to help shape the future</w:t>
      </w:r>
      <w:r w:rsidRPr="004707F0">
        <w:rPr>
          <w:rFonts w:cs="Arial"/>
          <w:color w:val="000000"/>
          <w:lang w:val="en-US"/>
        </w:rPr>
        <w:t xml:space="preserve"> de</w:t>
      </w:r>
      <w:r>
        <w:rPr>
          <w:rFonts w:cs="Arial"/>
          <w:color w:val="000000"/>
          <w:lang w:val="en-US"/>
        </w:rPr>
        <w:t>livery of our services.</w:t>
      </w:r>
    </w:p>
    <w:p w:rsidR="005C72F3" w:rsidRDefault="005C72F3" w:rsidP="00FD590F">
      <w:pPr>
        <w:autoSpaceDE w:val="0"/>
        <w:autoSpaceDN w:val="0"/>
        <w:adjustRightInd w:val="0"/>
        <w:rPr>
          <w:rFonts w:cs="Arial"/>
          <w:color w:val="000000"/>
          <w:lang w:val="en-US"/>
        </w:rPr>
      </w:pPr>
    </w:p>
    <w:p w:rsidR="005C72F3" w:rsidRDefault="005C72F3" w:rsidP="00FD590F">
      <w:pPr>
        <w:autoSpaceDE w:val="0"/>
        <w:autoSpaceDN w:val="0"/>
        <w:adjustRightInd w:val="0"/>
        <w:rPr>
          <w:rFonts w:cs="Arial"/>
          <w:color w:val="000000"/>
          <w:lang w:val="en-US"/>
        </w:rPr>
      </w:pPr>
      <w:r w:rsidRPr="004707F0">
        <w:rPr>
          <w:rFonts w:cs="Arial"/>
          <w:color w:val="000000"/>
          <w:lang w:val="en-US"/>
        </w:rPr>
        <w:t xml:space="preserve">Effective consultation </w:t>
      </w:r>
      <w:r w:rsidR="009B3687">
        <w:rPr>
          <w:rFonts w:cs="Arial"/>
          <w:color w:val="000000"/>
          <w:lang w:val="en-US"/>
        </w:rPr>
        <w:t xml:space="preserve">also </w:t>
      </w:r>
      <w:r w:rsidRPr="004707F0">
        <w:rPr>
          <w:rFonts w:cs="Arial"/>
          <w:color w:val="000000"/>
          <w:lang w:val="en-US"/>
        </w:rPr>
        <w:t>enable</w:t>
      </w:r>
      <w:r w:rsidR="001D38DA">
        <w:rPr>
          <w:rFonts w:cs="Arial"/>
          <w:color w:val="000000"/>
          <w:lang w:val="en-US"/>
        </w:rPr>
        <w:t>s</w:t>
      </w:r>
      <w:r w:rsidRPr="004707F0">
        <w:rPr>
          <w:rFonts w:cs="Arial"/>
          <w:color w:val="000000"/>
          <w:lang w:val="en-US"/>
        </w:rPr>
        <w:t xml:space="preserve"> the </w:t>
      </w:r>
      <w:r>
        <w:rPr>
          <w:rFonts w:cs="Arial"/>
          <w:color w:val="000000"/>
          <w:lang w:val="en-US"/>
        </w:rPr>
        <w:t>C</w:t>
      </w:r>
      <w:r w:rsidRPr="004707F0">
        <w:rPr>
          <w:rFonts w:cs="Arial"/>
          <w:color w:val="000000"/>
          <w:lang w:val="en-US"/>
        </w:rPr>
        <w:t xml:space="preserve">ouncil to: </w:t>
      </w:r>
    </w:p>
    <w:p w:rsidR="005C72F3" w:rsidRPr="004707F0" w:rsidRDefault="005C72F3" w:rsidP="00FD590F">
      <w:pPr>
        <w:autoSpaceDE w:val="0"/>
        <w:autoSpaceDN w:val="0"/>
        <w:adjustRightInd w:val="0"/>
        <w:rPr>
          <w:rFonts w:cs="Arial"/>
          <w:color w:val="000000"/>
          <w:lang w:val="en-US"/>
        </w:rPr>
      </w:pP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C</w:t>
      </w:r>
      <w:r w:rsidRPr="004707F0">
        <w:rPr>
          <w:rFonts w:cs="Arial"/>
          <w:color w:val="000000"/>
          <w:lang w:val="en-US"/>
        </w:rPr>
        <w:t xml:space="preserve">ompare and challenge existing services </w:t>
      </w: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I</w:t>
      </w:r>
      <w:r w:rsidRPr="004707F0">
        <w:rPr>
          <w:rFonts w:cs="Arial"/>
          <w:color w:val="000000"/>
          <w:lang w:val="en-US"/>
        </w:rPr>
        <w:t xml:space="preserve">dentify unmet needs </w:t>
      </w: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S</w:t>
      </w:r>
      <w:r w:rsidRPr="004707F0">
        <w:rPr>
          <w:rFonts w:cs="Arial"/>
          <w:color w:val="000000"/>
          <w:lang w:val="en-US"/>
        </w:rPr>
        <w:t xml:space="preserve">hape the way services are delivered </w:t>
      </w:r>
      <w:r w:rsidR="001A03DA">
        <w:rPr>
          <w:rFonts w:cs="Arial"/>
          <w:color w:val="000000"/>
          <w:lang w:val="en-US"/>
        </w:rPr>
        <w:t xml:space="preserve">to improve the customer </w:t>
      </w:r>
      <w:r w:rsidR="007F2B9A">
        <w:rPr>
          <w:rFonts w:cs="Arial"/>
          <w:color w:val="000000"/>
          <w:lang w:val="en-US"/>
        </w:rPr>
        <w:t>experience</w:t>
      </w: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M</w:t>
      </w:r>
      <w:r w:rsidRPr="004707F0">
        <w:rPr>
          <w:rFonts w:cs="Arial"/>
          <w:color w:val="000000"/>
          <w:lang w:val="en-US"/>
        </w:rPr>
        <w:t xml:space="preserve">easure satisfaction </w:t>
      </w: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proofErr w:type="spellStart"/>
      <w:r>
        <w:rPr>
          <w:rFonts w:cs="Arial"/>
          <w:color w:val="000000"/>
          <w:lang w:val="en-US"/>
        </w:rPr>
        <w:t>P</w:t>
      </w:r>
      <w:r w:rsidRPr="004707F0">
        <w:rPr>
          <w:rFonts w:cs="Arial"/>
          <w:color w:val="000000"/>
          <w:lang w:val="en-US"/>
        </w:rPr>
        <w:t>rioritise</w:t>
      </w:r>
      <w:proofErr w:type="spellEnd"/>
      <w:r w:rsidRPr="004707F0">
        <w:rPr>
          <w:rFonts w:cs="Arial"/>
          <w:color w:val="000000"/>
          <w:lang w:val="en-US"/>
        </w:rPr>
        <w:t xml:space="preserve"> future spending </w:t>
      </w:r>
    </w:p>
    <w:p w:rsidR="005C72F3" w:rsidRPr="004707F0"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S</w:t>
      </w:r>
      <w:r w:rsidRPr="004707F0">
        <w:rPr>
          <w:rFonts w:cs="Arial"/>
          <w:color w:val="000000"/>
          <w:lang w:val="en-US"/>
        </w:rPr>
        <w:t xml:space="preserve">et service targets and service level agreements </w:t>
      </w:r>
    </w:p>
    <w:p w:rsidR="005C72F3" w:rsidRDefault="005C72F3" w:rsidP="00467E8C">
      <w:pPr>
        <w:numPr>
          <w:ilvl w:val="0"/>
          <w:numId w:val="4"/>
        </w:numPr>
        <w:tabs>
          <w:tab w:val="clear" w:pos="1080"/>
          <w:tab w:val="num" w:pos="540"/>
        </w:tabs>
        <w:autoSpaceDE w:val="0"/>
        <w:autoSpaceDN w:val="0"/>
        <w:adjustRightInd w:val="0"/>
        <w:ind w:left="540"/>
        <w:jc w:val="both"/>
        <w:rPr>
          <w:rFonts w:cs="Arial"/>
          <w:color w:val="000000"/>
          <w:lang w:val="en-US"/>
        </w:rPr>
      </w:pPr>
      <w:r>
        <w:rPr>
          <w:rFonts w:cs="Arial"/>
          <w:color w:val="000000"/>
          <w:lang w:val="en-US"/>
        </w:rPr>
        <w:t>I</w:t>
      </w:r>
      <w:r w:rsidRPr="004707F0">
        <w:rPr>
          <w:rFonts w:cs="Arial"/>
          <w:color w:val="000000"/>
          <w:lang w:val="en-US"/>
        </w:rPr>
        <w:t>dentify quality improvements</w:t>
      </w:r>
    </w:p>
    <w:p w:rsidR="005C72F3" w:rsidRDefault="005C72F3" w:rsidP="00FD590F"/>
    <w:p w:rsidR="00711AC8" w:rsidRDefault="00711AC8" w:rsidP="00FD590F">
      <w:r>
        <w:lastRenderedPageBreak/>
        <w:t xml:space="preserve">Gathering, interpreting and responding to customer feedback is also critical to ensuring that the Council </w:t>
      </w:r>
      <w:r w:rsidR="008A613C">
        <w:t>designs services that will provide the greatest opportunity for trading and achieving a competitive edge to realise ambitious income targets.</w:t>
      </w:r>
    </w:p>
    <w:p w:rsidR="00711AC8" w:rsidRDefault="00711AC8" w:rsidP="00FD590F"/>
    <w:p w:rsidR="005D5C15" w:rsidRDefault="008B6EFA" w:rsidP="00FD590F">
      <w:r w:rsidRPr="008B6EFA">
        <w:t>A</w:t>
      </w:r>
      <w:r w:rsidR="00FF3AF9">
        <w:t>ll</w:t>
      </w:r>
      <w:r w:rsidRPr="008B6EFA">
        <w:t xml:space="preserve"> of our</w:t>
      </w:r>
      <w:r w:rsidR="005C72F3" w:rsidRPr="00BF74B1">
        <w:t xml:space="preserve"> </w:t>
      </w:r>
      <w:r w:rsidR="007E1108" w:rsidRPr="00BF74B1">
        <w:t>service</w:t>
      </w:r>
      <w:r w:rsidR="007E1108">
        <w:t>s interact</w:t>
      </w:r>
      <w:r w:rsidR="005C72F3">
        <w:t xml:space="preserve"> directly </w:t>
      </w:r>
      <w:r w:rsidR="007E1108">
        <w:t>with customers</w:t>
      </w:r>
      <w:r w:rsidR="00FF3AF9">
        <w:t xml:space="preserve"> both internal and external</w:t>
      </w:r>
      <w:r w:rsidR="005C72F3">
        <w:t xml:space="preserve"> and it is essential that </w:t>
      </w:r>
      <w:r w:rsidR="00FF3AF9">
        <w:t>all</w:t>
      </w:r>
      <w:r w:rsidR="005C72F3">
        <w:t xml:space="preserve"> services seek and use </w:t>
      </w:r>
      <w:r w:rsidR="00FF3AF9">
        <w:t xml:space="preserve">customer </w:t>
      </w:r>
      <w:r w:rsidR="007E1108">
        <w:t>feedback to</w:t>
      </w:r>
      <w:r w:rsidR="005C72F3">
        <w:t xml:space="preserve"> improve the service</w:t>
      </w:r>
      <w:r w:rsidR="00FF3AF9">
        <w:t xml:space="preserve"> and shape </w:t>
      </w:r>
      <w:r w:rsidR="007E1108">
        <w:t>its</w:t>
      </w:r>
      <w:r w:rsidR="00FF3AF9">
        <w:t xml:space="preserve"> future </w:t>
      </w:r>
      <w:r w:rsidR="007E1108">
        <w:t xml:space="preserve">design. </w:t>
      </w:r>
      <w:r w:rsidR="005C72F3">
        <w:t xml:space="preserve">The </w:t>
      </w:r>
      <w:r w:rsidR="00FF3AF9">
        <w:t>corporate</w:t>
      </w:r>
      <w:r w:rsidR="005C72F3">
        <w:t xml:space="preserve"> Customer Contact Centre </w:t>
      </w:r>
      <w:r w:rsidR="005D5C15">
        <w:t>uses a range of feedback methods and solutions to better understand how our customers wish to contact us and</w:t>
      </w:r>
      <w:r w:rsidR="0082494B">
        <w:t xml:space="preserve"> assess the quality of our customer service.</w:t>
      </w:r>
      <w:r w:rsidR="005D5C15">
        <w:t xml:space="preserve"> </w:t>
      </w:r>
    </w:p>
    <w:p w:rsidR="0082494B" w:rsidRDefault="0082494B" w:rsidP="00FD590F"/>
    <w:p w:rsidR="00733225" w:rsidRDefault="005D5C15" w:rsidP="00FD590F">
      <w:r>
        <w:t xml:space="preserve">All customers through each channel </w:t>
      </w:r>
      <w:r w:rsidR="007E1108">
        <w:t>have</w:t>
      </w:r>
      <w:r>
        <w:t xml:space="preserve"> the opportunity to provide instant feedback using a single click feedback system. This data is uploaded into a </w:t>
      </w:r>
      <w:r w:rsidR="00733225">
        <w:t xml:space="preserve">database comparing our results with similar service organisations. The system is simple to use, feedback is instant and the team are able to act on the feedback quickly. In addition the team listen to </w:t>
      </w:r>
      <w:r w:rsidR="007E1108">
        <w:t>calls to</w:t>
      </w:r>
      <w:r w:rsidR="00733225">
        <w:t xml:space="preserve"> ensure that the Customer Service Officers are able to answer calls correctly and fully to avoid repeat contact being required. The team have documented scripts </w:t>
      </w:r>
      <w:r w:rsidR="00167D5D">
        <w:t>which</w:t>
      </w:r>
      <w:r w:rsidR="00733225">
        <w:t xml:space="preserve"> are continuously reviewed</w:t>
      </w:r>
      <w:r w:rsidR="00167D5D">
        <w:t xml:space="preserve"> and</w:t>
      </w:r>
      <w:r w:rsidR="00733225">
        <w:t xml:space="preserve"> where possible have automated many processes. </w:t>
      </w:r>
    </w:p>
    <w:p w:rsidR="00C8565F" w:rsidRDefault="00733225" w:rsidP="00FD590F">
      <w:r>
        <w:t>A key objective</w:t>
      </w:r>
      <w:r w:rsidR="00C8565F">
        <w:t>,</w:t>
      </w:r>
      <w:r>
        <w:t xml:space="preserve"> as the Council seeks to increase the number of services that our customers are able to access via the web</w:t>
      </w:r>
      <w:r w:rsidR="00C8565F">
        <w:t>,</w:t>
      </w:r>
      <w:r>
        <w:t xml:space="preserve"> is to ensure that the same internal process is enabled </w:t>
      </w:r>
      <w:r w:rsidR="00C8565F">
        <w:t>for every customer channel.</w:t>
      </w:r>
    </w:p>
    <w:p w:rsidR="00B018FA" w:rsidRDefault="00B018FA" w:rsidP="00FD590F"/>
    <w:p w:rsidR="00C8565F" w:rsidRDefault="00C8565F" w:rsidP="00FD590F">
      <w:r>
        <w:t xml:space="preserve">The team were awarded </w:t>
      </w:r>
      <w:r w:rsidR="000B27C7">
        <w:t>Customer Service Excellence accreditation in 2013</w:t>
      </w:r>
      <w:r w:rsidR="002665BA">
        <w:t xml:space="preserve"> and </w:t>
      </w:r>
      <w:r w:rsidR="00D138BE">
        <w:t>received rea</w:t>
      </w:r>
      <w:r w:rsidR="003B0C7C">
        <w:t>c</w:t>
      </w:r>
      <w:r w:rsidR="00D138BE">
        <w:t xml:space="preserve">creditation as well as </w:t>
      </w:r>
      <w:r w:rsidR="003B0C7C">
        <w:t>‘</w:t>
      </w:r>
      <w:r w:rsidR="00D138BE">
        <w:t>compliance plus</w:t>
      </w:r>
      <w:r w:rsidR="003B0C7C">
        <w:t>’</w:t>
      </w:r>
      <w:r w:rsidR="00D138BE">
        <w:t xml:space="preserve"> </w:t>
      </w:r>
      <w:r w:rsidR="002665BA">
        <w:t>in 2014.</w:t>
      </w:r>
      <w:r w:rsidR="000B27C7">
        <w:t xml:space="preserve"> </w:t>
      </w:r>
      <w:r>
        <w:t xml:space="preserve">The Council recognises the importance of listening and designing our services to meet our customer need and has appointed a project manager to roll out customer </w:t>
      </w:r>
      <w:r w:rsidR="00D138BE">
        <w:t>service excellence</w:t>
      </w:r>
      <w:r>
        <w:t xml:space="preserve"> standards to other services with the longer term aim of achieving this accreditation for all of our main service areas.</w:t>
      </w:r>
    </w:p>
    <w:p w:rsidR="005C72F3" w:rsidRDefault="005C72F3" w:rsidP="00FD590F"/>
    <w:p w:rsidR="00DD69AC" w:rsidRPr="00DD69AC" w:rsidRDefault="00DD69AC" w:rsidP="00DD69AC">
      <w:pPr>
        <w:rPr>
          <w:rFonts w:eastAsia="Calibri" w:cs="Arial"/>
          <w:color w:val="000000"/>
        </w:rPr>
      </w:pPr>
      <w:r w:rsidRPr="00E04F8A">
        <w:rPr>
          <w:rFonts w:eastAsia="Calibri" w:cs="Arial"/>
          <w:color w:val="000000"/>
        </w:rPr>
        <w:t xml:space="preserve">In Autumn 2014 Oxford City Council changed its approach to gathering residents’ satisfaction data. Since 2010/11 the Citizens’ Talkback Panel has been called upon to provide this information, but the low response rate and unrepresentative sample is undermining the value of the results. In partnership with </w:t>
      </w:r>
      <w:proofErr w:type="spellStart"/>
      <w:r w:rsidRPr="00E04F8A">
        <w:rPr>
          <w:rFonts w:eastAsia="Calibri" w:cs="Arial"/>
          <w:color w:val="000000"/>
        </w:rPr>
        <w:t>Ipsos</w:t>
      </w:r>
      <w:proofErr w:type="spellEnd"/>
      <w:r w:rsidRPr="00E04F8A">
        <w:rPr>
          <w:rFonts w:eastAsia="Calibri" w:cs="Arial"/>
          <w:color w:val="000000"/>
        </w:rPr>
        <w:t xml:space="preserve"> MORI the Council now gathers resident satisfaction and feedback on community safety from randomly selected Oxford residents, using a methodology that will allow for comparison with other local authorities.</w:t>
      </w:r>
      <w:r w:rsidRPr="00DD69AC">
        <w:rPr>
          <w:rFonts w:eastAsia="Calibri" w:cs="Arial"/>
          <w:color w:val="000000"/>
        </w:rPr>
        <w:t xml:space="preserve">    </w:t>
      </w:r>
    </w:p>
    <w:p w:rsidR="00DD69AC" w:rsidRPr="005A1B72" w:rsidRDefault="00DD69AC" w:rsidP="00FD590F">
      <w:pPr>
        <w:rPr>
          <w:rFonts w:cs="Arial"/>
        </w:rPr>
      </w:pPr>
    </w:p>
    <w:p w:rsidR="00BD166D" w:rsidRDefault="00765663" w:rsidP="00FD590F">
      <w:pPr>
        <w:rPr>
          <w:rFonts w:cs="Arial"/>
        </w:rPr>
      </w:pPr>
      <w:r>
        <w:t>There is no ‘one size fits all’ approach to obtaining feedback.</w:t>
      </w:r>
      <w:r w:rsidR="007F2B9A">
        <w:t xml:space="preserve">  </w:t>
      </w:r>
      <w:r>
        <w:t>For example, some services may combine their feedback surveys to prevent consultation fatigue and ensure better returns.</w:t>
      </w:r>
      <w:r w:rsidR="007F2B9A">
        <w:t xml:space="preserve">  </w:t>
      </w:r>
      <w:r>
        <w:t xml:space="preserve">There may also be informal channels that are more appropriate to use than questionnaires, or through qualitative research with representative groups. </w:t>
      </w:r>
      <w:r w:rsidR="005C72F3" w:rsidRPr="005A1B72">
        <w:rPr>
          <w:rFonts w:cs="Arial"/>
        </w:rPr>
        <w:t xml:space="preserve">The Council </w:t>
      </w:r>
      <w:r w:rsidR="00C34059">
        <w:rPr>
          <w:rFonts w:cs="Arial"/>
        </w:rPr>
        <w:t>records</w:t>
      </w:r>
      <w:r w:rsidR="005C72F3" w:rsidRPr="005A1B72">
        <w:rPr>
          <w:rFonts w:cs="Arial"/>
        </w:rPr>
        <w:t xml:space="preserve"> </w:t>
      </w:r>
      <w:r w:rsidR="00C34059">
        <w:rPr>
          <w:rFonts w:cs="Arial"/>
        </w:rPr>
        <w:t xml:space="preserve">and manages </w:t>
      </w:r>
      <w:r w:rsidR="005C72F3" w:rsidRPr="005A1B72">
        <w:rPr>
          <w:rFonts w:cs="Arial"/>
        </w:rPr>
        <w:t xml:space="preserve">complaints and compliments </w:t>
      </w:r>
      <w:r w:rsidR="00A57F11">
        <w:rPr>
          <w:rFonts w:cs="Arial"/>
        </w:rPr>
        <w:t xml:space="preserve">(3Cs) </w:t>
      </w:r>
      <w:r w:rsidR="00C34059">
        <w:rPr>
          <w:rFonts w:cs="Arial"/>
        </w:rPr>
        <w:t>through the</w:t>
      </w:r>
      <w:r w:rsidR="005C72F3" w:rsidRPr="005A1B72">
        <w:rPr>
          <w:rFonts w:cs="Arial"/>
        </w:rPr>
        <w:t xml:space="preserve"> documented workflow</w:t>
      </w:r>
      <w:r w:rsidR="00C34059">
        <w:rPr>
          <w:rFonts w:cs="Arial"/>
        </w:rPr>
        <w:t xml:space="preserve"> within</w:t>
      </w:r>
      <w:r w:rsidR="005C72F3" w:rsidRPr="005A1B72">
        <w:rPr>
          <w:rFonts w:cs="Arial"/>
        </w:rPr>
        <w:t xml:space="preserve"> t</w:t>
      </w:r>
      <w:r w:rsidR="005C72F3">
        <w:rPr>
          <w:rFonts w:cs="Arial"/>
        </w:rPr>
        <w:t xml:space="preserve">he Council’s CRM system, Lagan.  </w:t>
      </w:r>
      <w:r w:rsidR="005C72F3" w:rsidRPr="005A1B72">
        <w:rPr>
          <w:rFonts w:cs="Arial"/>
        </w:rPr>
        <w:t xml:space="preserve">The number of complaints and compliments plus our effectiveness </w:t>
      </w:r>
      <w:r w:rsidR="00BC5024">
        <w:rPr>
          <w:rFonts w:cs="Arial"/>
        </w:rPr>
        <w:t>in</w:t>
      </w:r>
      <w:r w:rsidR="005C72F3" w:rsidRPr="005A1B72">
        <w:rPr>
          <w:rFonts w:cs="Arial"/>
        </w:rPr>
        <w:t xml:space="preserve"> handling complaint</w:t>
      </w:r>
      <w:r w:rsidR="005C72F3">
        <w:rPr>
          <w:rFonts w:cs="Arial"/>
        </w:rPr>
        <w:t>s</w:t>
      </w:r>
      <w:r w:rsidR="005C72F3" w:rsidRPr="005A1B72">
        <w:rPr>
          <w:rFonts w:cs="Arial"/>
        </w:rPr>
        <w:t xml:space="preserve"> </w:t>
      </w:r>
      <w:r w:rsidR="00C34059">
        <w:rPr>
          <w:rFonts w:cs="Arial"/>
        </w:rPr>
        <w:t xml:space="preserve">is </w:t>
      </w:r>
      <w:r w:rsidR="00B7533D">
        <w:rPr>
          <w:rFonts w:cs="Arial"/>
        </w:rPr>
        <w:t>reported monthly</w:t>
      </w:r>
      <w:r w:rsidR="00A57F11">
        <w:rPr>
          <w:rFonts w:cs="Arial"/>
        </w:rPr>
        <w:t xml:space="preserve"> at CMT</w:t>
      </w:r>
      <w:r w:rsidR="00C34059">
        <w:rPr>
          <w:rFonts w:cs="Arial"/>
        </w:rPr>
        <w:t>.</w:t>
      </w:r>
      <w:r w:rsidR="005C72F3" w:rsidRPr="005A1B72">
        <w:rPr>
          <w:rFonts w:cs="Arial"/>
        </w:rPr>
        <w:t xml:space="preserve">  </w:t>
      </w:r>
    </w:p>
    <w:p w:rsidR="005C72F3" w:rsidRPr="005A1B72" w:rsidRDefault="005C72F3" w:rsidP="00FD590F">
      <w:pPr>
        <w:rPr>
          <w:rFonts w:cs="Arial"/>
        </w:rPr>
      </w:pPr>
      <w:r w:rsidRPr="005A1B72">
        <w:rPr>
          <w:rFonts w:cs="Arial"/>
        </w:rPr>
        <w:t xml:space="preserve"> </w:t>
      </w:r>
    </w:p>
    <w:p w:rsidR="00D642D4" w:rsidRDefault="005C72F3" w:rsidP="00FD590F">
      <w:pPr>
        <w:pStyle w:val="NormalWeb"/>
        <w:spacing w:before="0" w:beforeAutospacing="0" w:after="0" w:afterAutospacing="0"/>
        <w:rPr>
          <w:rFonts w:ascii="Arial" w:hAnsi="Arial" w:cs="Arial"/>
          <w:lang w:val="en"/>
        </w:rPr>
      </w:pPr>
      <w:r>
        <w:rPr>
          <w:rFonts w:ascii="Arial" w:hAnsi="Arial" w:cs="Arial"/>
          <w:lang w:val="en"/>
        </w:rPr>
        <w:t xml:space="preserve">The Council </w:t>
      </w:r>
      <w:r w:rsidR="00917640">
        <w:rPr>
          <w:rFonts w:ascii="Arial" w:hAnsi="Arial" w:cs="Arial"/>
          <w:lang w:val="en"/>
        </w:rPr>
        <w:t>take</w:t>
      </w:r>
      <w:r w:rsidR="00BC5024">
        <w:rPr>
          <w:rFonts w:ascii="Arial" w:hAnsi="Arial" w:cs="Arial"/>
          <w:lang w:val="en"/>
        </w:rPr>
        <w:t>s</w:t>
      </w:r>
      <w:r w:rsidR="00917640">
        <w:rPr>
          <w:rFonts w:ascii="Arial" w:hAnsi="Arial" w:cs="Arial"/>
          <w:lang w:val="en"/>
        </w:rPr>
        <w:t xml:space="preserve"> part in</w:t>
      </w:r>
      <w:r>
        <w:rPr>
          <w:rFonts w:ascii="Arial" w:hAnsi="Arial" w:cs="Arial"/>
          <w:lang w:val="en"/>
        </w:rPr>
        <w:t xml:space="preserve"> mystery shopping </w:t>
      </w:r>
      <w:r w:rsidR="00BC5024">
        <w:rPr>
          <w:rFonts w:ascii="Arial" w:hAnsi="Arial" w:cs="Arial"/>
          <w:lang w:val="en"/>
        </w:rPr>
        <w:t>reviews</w:t>
      </w:r>
      <w:r w:rsidR="00BC5024" w:rsidRPr="00BC5024">
        <w:rPr>
          <w:rFonts w:ascii="Arial" w:hAnsi="Arial" w:cs="Arial"/>
          <w:lang w:val="en"/>
        </w:rPr>
        <w:t xml:space="preserve"> </w:t>
      </w:r>
      <w:r w:rsidR="00BC5024">
        <w:rPr>
          <w:rFonts w:ascii="Arial" w:hAnsi="Arial" w:cs="Arial"/>
          <w:lang w:val="en"/>
        </w:rPr>
        <w:t xml:space="preserve">which </w:t>
      </w:r>
      <w:r w:rsidR="00BC5024" w:rsidRPr="008D1E88">
        <w:rPr>
          <w:rFonts w:ascii="Arial" w:hAnsi="Arial" w:cs="Arial"/>
          <w:lang w:val="en"/>
        </w:rPr>
        <w:t>involve the use of trained evaluators to act as customer</w:t>
      </w:r>
      <w:r w:rsidR="00BC5024">
        <w:rPr>
          <w:rFonts w:ascii="Arial" w:hAnsi="Arial" w:cs="Arial"/>
          <w:lang w:val="en"/>
        </w:rPr>
        <w:t>s</w:t>
      </w:r>
      <w:r w:rsidR="00BC5024" w:rsidRPr="008D1E88">
        <w:rPr>
          <w:rFonts w:ascii="Arial" w:hAnsi="Arial" w:cs="Arial"/>
          <w:lang w:val="en"/>
        </w:rPr>
        <w:t xml:space="preserve"> and objectively report back on their experience</w:t>
      </w:r>
      <w:r w:rsidR="00BC5024">
        <w:rPr>
          <w:rFonts w:ascii="Arial" w:hAnsi="Arial" w:cs="Arial"/>
          <w:lang w:val="en"/>
        </w:rPr>
        <w:t>.</w:t>
      </w:r>
      <w:r w:rsidR="00FB51F9">
        <w:rPr>
          <w:rFonts w:ascii="Arial" w:hAnsi="Arial" w:cs="Arial"/>
          <w:lang w:val="en"/>
        </w:rPr>
        <w:t xml:space="preserve">  </w:t>
      </w:r>
      <w:r>
        <w:rPr>
          <w:rFonts w:ascii="Arial" w:hAnsi="Arial" w:cs="Arial"/>
          <w:lang w:val="en"/>
        </w:rPr>
        <w:t>Th</w:t>
      </w:r>
      <w:r w:rsidR="00917640">
        <w:rPr>
          <w:rFonts w:ascii="Arial" w:hAnsi="Arial" w:cs="Arial"/>
          <w:lang w:val="en"/>
        </w:rPr>
        <w:t>is</w:t>
      </w:r>
      <w:r>
        <w:rPr>
          <w:rFonts w:ascii="Arial" w:hAnsi="Arial" w:cs="Arial"/>
          <w:lang w:val="en"/>
        </w:rPr>
        <w:t xml:space="preserve"> can </w:t>
      </w:r>
      <w:r w:rsidR="00917640">
        <w:rPr>
          <w:rFonts w:ascii="Arial" w:hAnsi="Arial" w:cs="Arial"/>
          <w:lang w:val="en"/>
        </w:rPr>
        <w:t>provide</w:t>
      </w:r>
      <w:r>
        <w:rPr>
          <w:rFonts w:ascii="Arial" w:hAnsi="Arial" w:cs="Arial"/>
          <w:lang w:val="en"/>
        </w:rPr>
        <w:t xml:space="preserve"> useful feedback about a user’s experience</w:t>
      </w:r>
      <w:r w:rsidRPr="008D1E88">
        <w:rPr>
          <w:rFonts w:ascii="Arial" w:hAnsi="Arial" w:cs="Arial"/>
          <w:lang w:val="en"/>
        </w:rPr>
        <w:t xml:space="preserve"> of their first point of contact</w:t>
      </w:r>
      <w:r w:rsidR="00D642D4">
        <w:rPr>
          <w:rFonts w:ascii="Arial" w:hAnsi="Arial" w:cs="Arial"/>
          <w:lang w:val="en"/>
        </w:rPr>
        <w:t>.</w:t>
      </w:r>
      <w:r w:rsidR="007F2B9A">
        <w:rPr>
          <w:rFonts w:ascii="Arial" w:hAnsi="Arial" w:cs="Arial"/>
          <w:lang w:val="en"/>
        </w:rPr>
        <w:t xml:space="preserve">  </w:t>
      </w:r>
      <w:r w:rsidR="00BC5024">
        <w:rPr>
          <w:rFonts w:ascii="Arial" w:hAnsi="Arial" w:cs="Arial"/>
          <w:lang w:val="en"/>
        </w:rPr>
        <w:t xml:space="preserve">Where </w:t>
      </w:r>
      <w:r w:rsidR="00917640">
        <w:rPr>
          <w:rFonts w:ascii="Arial" w:hAnsi="Arial" w:cs="Arial"/>
          <w:lang w:val="en"/>
        </w:rPr>
        <w:t xml:space="preserve">the Council carries out </w:t>
      </w:r>
      <w:r>
        <w:rPr>
          <w:rFonts w:ascii="Arial" w:hAnsi="Arial" w:cs="Arial"/>
          <w:lang w:val="en"/>
        </w:rPr>
        <w:t xml:space="preserve">this type of activity </w:t>
      </w:r>
      <w:r w:rsidR="00917640">
        <w:rPr>
          <w:rFonts w:ascii="Arial" w:hAnsi="Arial" w:cs="Arial"/>
          <w:lang w:val="en"/>
        </w:rPr>
        <w:t xml:space="preserve">the findings will be shared with staff and </w:t>
      </w:r>
      <w:r w:rsidR="00BC5024">
        <w:rPr>
          <w:rFonts w:ascii="Arial" w:hAnsi="Arial" w:cs="Arial"/>
          <w:lang w:val="en"/>
        </w:rPr>
        <w:t xml:space="preserve">depending on the outcome </w:t>
      </w:r>
      <w:r>
        <w:rPr>
          <w:rFonts w:ascii="Arial" w:hAnsi="Arial" w:cs="Arial"/>
          <w:lang w:val="en"/>
        </w:rPr>
        <w:t>developed into an improvement</w:t>
      </w:r>
      <w:r w:rsidR="001A03DA">
        <w:rPr>
          <w:rFonts w:ascii="Arial" w:hAnsi="Arial" w:cs="Arial"/>
          <w:lang w:val="en"/>
        </w:rPr>
        <w:t xml:space="preserve"> plan</w:t>
      </w:r>
      <w:r w:rsidR="00D642D4">
        <w:rPr>
          <w:rFonts w:ascii="Arial" w:hAnsi="Arial" w:cs="Arial"/>
          <w:lang w:val="en"/>
        </w:rPr>
        <w:t>.</w:t>
      </w:r>
    </w:p>
    <w:p w:rsidR="00BD166D" w:rsidRDefault="00BD166D" w:rsidP="00FD590F">
      <w:pPr>
        <w:pStyle w:val="NormalWeb"/>
        <w:spacing w:before="0" w:beforeAutospacing="0" w:after="0" w:afterAutospacing="0"/>
        <w:rPr>
          <w:rFonts w:ascii="Arial" w:hAnsi="Arial" w:cs="Arial"/>
          <w:lang w:val="en"/>
        </w:rPr>
      </w:pPr>
    </w:p>
    <w:p w:rsidR="00BD166D" w:rsidRDefault="00C8565F" w:rsidP="00765663">
      <w:pPr>
        <w:pStyle w:val="NormalWeb"/>
        <w:spacing w:before="0" w:beforeAutospacing="0" w:after="0" w:afterAutospacing="0"/>
        <w:rPr>
          <w:rFonts w:ascii="Arial" w:hAnsi="Arial" w:cs="Arial"/>
          <w:lang w:val="en"/>
        </w:rPr>
      </w:pPr>
      <w:r>
        <w:rPr>
          <w:rFonts w:ascii="Arial" w:hAnsi="Arial" w:cs="Arial"/>
          <w:lang w:val="en"/>
        </w:rPr>
        <w:lastRenderedPageBreak/>
        <w:t xml:space="preserve">The </w:t>
      </w:r>
      <w:proofErr w:type="spellStart"/>
      <w:r w:rsidR="00A27DE0">
        <w:rPr>
          <w:rFonts w:ascii="Arial" w:hAnsi="Arial" w:cs="Arial"/>
          <w:lang w:val="en"/>
        </w:rPr>
        <w:t>Organisational</w:t>
      </w:r>
      <w:proofErr w:type="spellEnd"/>
      <w:r w:rsidR="00A27DE0">
        <w:rPr>
          <w:rFonts w:ascii="Arial" w:hAnsi="Arial" w:cs="Arial"/>
          <w:lang w:val="en"/>
        </w:rPr>
        <w:t xml:space="preserve"> Development and Corporate S</w:t>
      </w:r>
      <w:r>
        <w:rPr>
          <w:rFonts w:ascii="Arial" w:hAnsi="Arial" w:cs="Arial"/>
          <w:lang w:val="en"/>
        </w:rPr>
        <w:t>ervice</w:t>
      </w:r>
      <w:r w:rsidR="00A27DE0">
        <w:rPr>
          <w:rFonts w:ascii="Arial" w:hAnsi="Arial" w:cs="Arial"/>
          <w:lang w:val="en"/>
        </w:rPr>
        <w:t>s</w:t>
      </w:r>
      <w:r>
        <w:rPr>
          <w:rFonts w:ascii="Arial" w:hAnsi="Arial" w:cs="Arial"/>
          <w:lang w:val="en"/>
        </w:rPr>
        <w:t xml:space="preserve"> </w:t>
      </w:r>
      <w:r w:rsidR="00A27DE0">
        <w:rPr>
          <w:rFonts w:ascii="Arial" w:hAnsi="Arial" w:cs="Arial"/>
          <w:lang w:val="en"/>
        </w:rPr>
        <w:t>D</w:t>
      </w:r>
      <w:r>
        <w:rPr>
          <w:rFonts w:ascii="Arial" w:hAnsi="Arial" w:cs="Arial"/>
          <w:lang w:val="en"/>
        </w:rPr>
        <w:t xml:space="preserve">irectorate held a “speed dating” </w:t>
      </w:r>
      <w:r w:rsidR="00961FE0">
        <w:rPr>
          <w:rFonts w:ascii="Arial" w:hAnsi="Arial" w:cs="Arial"/>
          <w:lang w:val="en"/>
        </w:rPr>
        <w:t>event</w:t>
      </w:r>
      <w:r>
        <w:rPr>
          <w:rFonts w:ascii="Arial" w:hAnsi="Arial" w:cs="Arial"/>
          <w:lang w:val="en"/>
        </w:rPr>
        <w:t xml:space="preserve"> </w:t>
      </w:r>
      <w:r w:rsidR="00961FE0">
        <w:rPr>
          <w:rFonts w:ascii="Arial" w:hAnsi="Arial" w:cs="Arial"/>
          <w:lang w:val="en"/>
        </w:rPr>
        <w:t xml:space="preserve">in Spring 2014 </w:t>
      </w:r>
      <w:r>
        <w:rPr>
          <w:rFonts w:ascii="Arial" w:hAnsi="Arial" w:cs="Arial"/>
          <w:lang w:val="en"/>
        </w:rPr>
        <w:t xml:space="preserve">with </w:t>
      </w:r>
      <w:r w:rsidR="00DB250F">
        <w:rPr>
          <w:rFonts w:ascii="Arial" w:hAnsi="Arial" w:cs="Arial"/>
          <w:lang w:val="en"/>
        </w:rPr>
        <w:t xml:space="preserve">the managers of </w:t>
      </w:r>
      <w:r w:rsidR="0049006F">
        <w:rPr>
          <w:rFonts w:ascii="Arial" w:hAnsi="Arial" w:cs="Arial"/>
          <w:lang w:val="en"/>
        </w:rPr>
        <w:t xml:space="preserve">all </w:t>
      </w:r>
      <w:r w:rsidR="00DB250F">
        <w:rPr>
          <w:rFonts w:ascii="Arial" w:hAnsi="Arial" w:cs="Arial"/>
          <w:lang w:val="en"/>
        </w:rPr>
        <w:t xml:space="preserve">services to </w:t>
      </w:r>
      <w:r w:rsidR="00961FE0">
        <w:rPr>
          <w:rFonts w:ascii="Arial" w:hAnsi="Arial" w:cs="Arial"/>
          <w:lang w:val="en"/>
        </w:rPr>
        <w:t>encourage</w:t>
      </w:r>
      <w:r w:rsidR="00DB250F">
        <w:rPr>
          <w:rFonts w:ascii="Arial" w:hAnsi="Arial" w:cs="Arial"/>
          <w:lang w:val="en"/>
        </w:rPr>
        <w:t xml:space="preserve"> feedback </w:t>
      </w:r>
      <w:r w:rsidR="0049006F">
        <w:rPr>
          <w:rFonts w:ascii="Arial" w:hAnsi="Arial" w:cs="Arial"/>
          <w:lang w:val="en"/>
        </w:rPr>
        <w:t>on customer satisfac</w:t>
      </w:r>
      <w:r w:rsidR="00797C90">
        <w:rPr>
          <w:rFonts w:ascii="Arial" w:hAnsi="Arial" w:cs="Arial"/>
          <w:lang w:val="en"/>
        </w:rPr>
        <w:t>t</w:t>
      </w:r>
      <w:r w:rsidR="0049006F">
        <w:rPr>
          <w:rFonts w:ascii="Arial" w:hAnsi="Arial" w:cs="Arial"/>
          <w:lang w:val="en"/>
        </w:rPr>
        <w:t xml:space="preserve">ion and areas for improvement.  The learning has </w:t>
      </w:r>
      <w:r w:rsidR="00961FE0">
        <w:rPr>
          <w:rFonts w:ascii="Arial" w:hAnsi="Arial" w:cs="Arial"/>
          <w:lang w:val="en"/>
        </w:rPr>
        <w:t xml:space="preserve">resulted in the creation </w:t>
      </w:r>
      <w:r w:rsidR="00B7533D">
        <w:rPr>
          <w:rFonts w:ascii="Arial" w:hAnsi="Arial" w:cs="Arial"/>
          <w:lang w:val="en"/>
        </w:rPr>
        <w:t xml:space="preserve">of </w:t>
      </w:r>
      <w:r w:rsidR="00DB250F">
        <w:rPr>
          <w:rFonts w:ascii="Arial" w:hAnsi="Arial" w:cs="Arial"/>
          <w:lang w:val="en"/>
        </w:rPr>
        <w:t xml:space="preserve">a </w:t>
      </w:r>
      <w:r w:rsidR="00961FE0">
        <w:rPr>
          <w:rFonts w:ascii="Arial" w:hAnsi="Arial" w:cs="Arial"/>
          <w:lang w:val="en"/>
        </w:rPr>
        <w:t xml:space="preserve">Corporate </w:t>
      </w:r>
      <w:r w:rsidR="00DB250F">
        <w:rPr>
          <w:rFonts w:ascii="Arial" w:hAnsi="Arial" w:cs="Arial"/>
          <w:lang w:val="en"/>
        </w:rPr>
        <w:t xml:space="preserve">Customer </w:t>
      </w:r>
      <w:r w:rsidR="00961FE0">
        <w:rPr>
          <w:rFonts w:ascii="Arial" w:hAnsi="Arial" w:cs="Arial"/>
          <w:lang w:val="en"/>
        </w:rPr>
        <w:t xml:space="preserve">Service </w:t>
      </w:r>
      <w:r w:rsidR="00DB250F">
        <w:rPr>
          <w:rFonts w:ascii="Arial" w:hAnsi="Arial" w:cs="Arial"/>
          <w:lang w:val="en"/>
        </w:rPr>
        <w:t xml:space="preserve">Charter </w:t>
      </w:r>
      <w:r w:rsidR="00F61DA5">
        <w:rPr>
          <w:rFonts w:ascii="Arial" w:hAnsi="Arial" w:cs="Arial"/>
          <w:lang w:val="en"/>
        </w:rPr>
        <w:t xml:space="preserve">which sets out the </w:t>
      </w:r>
      <w:r w:rsidR="00DB250F">
        <w:rPr>
          <w:rFonts w:ascii="Arial" w:hAnsi="Arial" w:cs="Arial"/>
          <w:lang w:val="en"/>
        </w:rPr>
        <w:t>standards that internal customers can expect from the s</w:t>
      </w:r>
      <w:r w:rsidR="00F61DA5">
        <w:rPr>
          <w:rFonts w:ascii="Arial" w:hAnsi="Arial" w:cs="Arial"/>
          <w:lang w:val="en"/>
        </w:rPr>
        <w:t>upport teams</w:t>
      </w:r>
      <w:r w:rsidR="00DB250F">
        <w:rPr>
          <w:rFonts w:ascii="Arial" w:hAnsi="Arial" w:cs="Arial"/>
          <w:lang w:val="en"/>
        </w:rPr>
        <w:t xml:space="preserve">. </w:t>
      </w:r>
      <w:r>
        <w:rPr>
          <w:rFonts w:ascii="Arial" w:hAnsi="Arial" w:cs="Arial"/>
          <w:lang w:val="en"/>
        </w:rPr>
        <w:t xml:space="preserve">  </w:t>
      </w:r>
      <w:r w:rsidR="00FB4824">
        <w:rPr>
          <w:rFonts w:ascii="Arial" w:hAnsi="Arial" w:cs="Arial"/>
          <w:lang w:val="en"/>
        </w:rPr>
        <w:t xml:space="preserve"> </w:t>
      </w:r>
      <w:r w:rsidR="005C72F3">
        <w:rPr>
          <w:rFonts w:ascii="Arial" w:hAnsi="Arial" w:cs="Arial"/>
          <w:lang w:val="en"/>
        </w:rPr>
        <w:t xml:space="preserve"> </w:t>
      </w:r>
    </w:p>
    <w:p w:rsidR="005C72F3" w:rsidRPr="007B489A" w:rsidRDefault="00CE17AC" w:rsidP="001B03AF">
      <w:pPr>
        <w:tabs>
          <w:tab w:val="left" w:pos="540"/>
        </w:tabs>
        <w:ind w:left="540" w:hanging="540"/>
      </w:pPr>
      <w:bookmarkStart w:id="17" w:name="_Toc303754184"/>
      <w:bookmarkStart w:id="18" w:name="_Toc303754185"/>
      <w:bookmarkStart w:id="19" w:name="_Toc303754186"/>
      <w:bookmarkEnd w:id="17"/>
      <w:bookmarkEnd w:id="18"/>
      <w:bookmarkEnd w:id="19"/>
      <w:r w:rsidRPr="007B489A">
        <w:rPr>
          <w:bCs/>
          <w:lang w:val="en"/>
        </w:rPr>
        <w:t xml:space="preserve">           </w:t>
      </w:r>
    </w:p>
    <w:p w:rsidR="00B97AF8" w:rsidRPr="007B489A" w:rsidRDefault="00B97AF8" w:rsidP="00636231">
      <w:pPr>
        <w:pStyle w:val="Heading2"/>
        <w:rPr>
          <w:i w:val="0"/>
          <w:iCs w:val="0"/>
        </w:rPr>
      </w:pPr>
      <w:bookmarkStart w:id="20" w:name="_Toc396227353"/>
      <w:r w:rsidRPr="007B489A">
        <w:rPr>
          <w:i w:val="0"/>
          <w:iCs w:val="0"/>
        </w:rPr>
        <w:t>C</w:t>
      </w:r>
      <w:r w:rsidR="00DB250F">
        <w:rPr>
          <w:i w:val="0"/>
          <w:iCs w:val="0"/>
        </w:rPr>
        <w:t xml:space="preserve">ross Cutting </w:t>
      </w:r>
      <w:r w:rsidR="00F01B37">
        <w:rPr>
          <w:i w:val="0"/>
          <w:iCs w:val="0"/>
        </w:rPr>
        <w:t>Rev</w:t>
      </w:r>
      <w:r w:rsidR="00DB250F">
        <w:rPr>
          <w:i w:val="0"/>
          <w:iCs w:val="0"/>
        </w:rPr>
        <w:t>iews</w:t>
      </w:r>
      <w:bookmarkEnd w:id="20"/>
    </w:p>
    <w:p w:rsidR="00B7533D" w:rsidRDefault="00F01B37" w:rsidP="004F33C6">
      <w:r>
        <w:t xml:space="preserve">The first </w:t>
      </w:r>
      <w:r w:rsidR="00A327C4">
        <w:t>Performance Improvement F</w:t>
      </w:r>
      <w:r>
        <w:t>ramework was used to identify and prioritise</w:t>
      </w:r>
      <w:r w:rsidR="00CE1B7E" w:rsidRPr="007B489A">
        <w:t xml:space="preserve"> a series of Fundamental Service Reviews (FSR’s) and soft market testing to</w:t>
      </w:r>
      <w:r w:rsidR="00D4560E" w:rsidRPr="007B489A">
        <w:t xml:space="preserve"> identify opportunities for improvement</w:t>
      </w:r>
      <w:r w:rsidR="000E4952" w:rsidRPr="007B489A">
        <w:t xml:space="preserve"> and offer best value to our customers at lowest cost.</w:t>
      </w:r>
      <w:r w:rsidR="007B6246" w:rsidRPr="007B489A">
        <w:t xml:space="preserve"> </w:t>
      </w:r>
      <w:r>
        <w:t>These reviews have been extremely successful in identifying improvements in the design of the service to deliver savings and efficiencies which have supported the delivery of our savings targets</w:t>
      </w:r>
      <w:r w:rsidR="007E1108">
        <w:t>.</w:t>
      </w:r>
      <w:r>
        <w:t xml:space="preserve">   </w:t>
      </w:r>
    </w:p>
    <w:p w:rsidR="00A327C4" w:rsidRDefault="007E1108" w:rsidP="004F33C6">
      <w:r w:rsidRPr="007B489A">
        <w:t>Th</w:t>
      </w:r>
      <w:r>
        <w:t xml:space="preserve">ese </w:t>
      </w:r>
      <w:r w:rsidRPr="007B489A">
        <w:t>in</w:t>
      </w:r>
      <w:r w:rsidR="007B489A">
        <w:t>-</w:t>
      </w:r>
      <w:r w:rsidR="007B6246" w:rsidRPr="007B489A">
        <w:t>depth reviews of Leisure, Refuse &amp; Recycling, Benefits, Homelessness</w:t>
      </w:r>
      <w:r w:rsidR="00991FA5">
        <w:t>,</w:t>
      </w:r>
      <w:r w:rsidR="007B6246" w:rsidRPr="007B489A">
        <w:t xml:space="preserve"> Rents &amp; Revenues </w:t>
      </w:r>
      <w:r w:rsidR="00991FA5">
        <w:t xml:space="preserve">and Building Maintenance </w:t>
      </w:r>
      <w:r w:rsidR="007B6246" w:rsidRPr="007B489A">
        <w:t>culminat</w:t>
      </w:r>
      <w:r w:rsidR="00F01B37">
        <w:t>ed</w:t>
      </w:r>
      <w:r w:rsidR="007B6246" w:rsidRPr="007B489A">
        <w:t xml:space="preserve"> in a range of improvement action plans and redesign of services</w:t>
      </w:r>
      <w:r w:rsidR="00F01B37">
        <w:t xml:space="preserve"> which were</w:t>
      </w:r>
      <w:r w:rsidR="00B7533D">
        <w:t xml:space="preserve"> then in most cases implemented</w:t>
      </w:r>
      <w:r w:rsidR="00A327C4">
        <w:t>.</w:t>
      </w:r>
      <w:r w:rsidR="00F01B37">
        <w:t xml:space="preserve"> </w:t>
      </w:r>
    </w:p>
    <w:p w:rsidR="00A327C4" w:rsidRDefault="00A327C4" w:rsidP="004F33C6"/>
    <w:p w:rsidR="00D00169" w:rsidRDefault="000E4952" w:rsidP="004F33C6">
      <w:r w:rsidRPr="007B489A">
        <w:t xml:space="preserve">Whilst </w:t>
      </w:r>
      <w:r w:rsidR="00A327C4">
        <w:t xml:space="preserve">the </w:t>
      </w:r>
      <w:r w:rsidRPr="007B489A">
        <w:t>FSRs were designed to consider all aspects of a service in</w:t>
      </w:r>
      <w:r w:rsidR="007B489A">
        <w:t>-</w:t>
      </w:r>
      <w:r w:rsidRPr="007B489A">
        <w:t xml:space="preserve">depth, </w:t>
      </w:r>
      <w:r w:rsidR="00A327C4">
        <w:t>the Council has recognised that in all service areas there are many cross cutting, routine activities which are often carried out by officers at different levels and in different ways</w:t>
      </w:r>
      <w:r w:rsidR="006B4943">
        <w:t xml:space="preserve"> that also present an opportunity for increased efficiency</w:t>
      </w:r>
      <w:r w:rsidR="0077154A">
        <w:t xml:space="preserve"> and improved quality of service</w:t>
      </w:r>
      <w:r w:rsidR="00A327C4">
        <w:t>.</w:t>
      </w:r>
      <w:r w:rsidR="006B4943">
        <w:t xml:space="preserve">  </w:t>
      </w:r>
      <w:r w:rsidR="00A327C4">
        <w:t>Th</w:t>
      </w:r>
      <w:r w:rsidR="009A7174">
        <w:t xml:space="preserve">is has resulted in the management team commissioning a cross cutting review of all business support processes to ensure that these are automated where feasible and all process activities are standardised to </w:t>
      </w:r>
      <w:r w:rsidR="0077154A">
        <w:t>improve business resilience</w:t>
      </w:r>
      <w:r w:rsidR="007E1108">
        <w:t>. This</w:t>
      </w:r>
      <w:r w:rsidR="009A7174">
        <w:t xml:space="preserve"> review will take place during 2014/15 and is being managed by a project board of </w:t>
      </w:r>
      <w:r w:rsidR="007E1108">
        <w:t>S</w:t>
      </w:r>
      <w:r w:rsidR="009A7174">
        <w:t xml:space="preserve">ervice </w:t>
      </w:r>
      <w:r w:rsidR="007E1108">
        <w:t>H</w:t>
      </w:r>
      <w:r w:rsidR="009A7174">
        <w:t>eads</w:t>
      </w:r>
      <w:r w:rsidR="007E1108">
        <w:t xml:space="preserve"> accountable for the delivery of the project outcomes</w:t>
      </w:r>
      <w:r w:rsidR="00D00169">
        <w:t>.</w:t>
      </w:r>
    </w:p>
    <w:p w:rsidR="00D00169" w:rsidRDefault="00D00169" w:rsidP="004F33C6"/>
    <w:p w:rsidR="00492279" w:rsidRDefault="00D00169" w:rsidP="004F33C6">
      <w:pPr>
        <w:rPr>
          <w:sz w:val="28"/>
          <w:szCs w:val="28"/>
        </w:rPr>
      </w:pPr>
      <w:r>
        <w:t>A rolling programme of service reviews will continue alo</w:t>
      </w:r>
      <w:r w:rsidR="0077154A">
        <w:t>ngside the cross cutting review to ensure that we continue to challenge service delivery at all levels and continue to improve.</w:t>
      </w:r>
    </w:p>
    <w:p w:rsidR="0008146E" w:rsidRDefault="0008146E" w:rsidP="00BD27DB"/>
    <w:p w:rsidR="00E15C56" w:rsidRPr="00636231" w:rsidRDefault="00DC65FB" w:rsidP="00636231">
      <w:pPr>
        <w:pStyle w:val="Heading2"/>
        <w:rPr>
          <w:i w:val="0"/>
          <w:iCs w:val="0"/>
        </w:rPr>
      </w:pPr>
      <w:bookmarkStart w:id="21" w:name="_Toc396227354"/>
      <w:r w:rsidRPr="00636231">
        <w:rPr>
          <w:i w:val="0"/>
          <w:iCs w:val="0"/>
        </w:rPr>
        <w:t>T</w:t>
      </w:r>
      <w:r w:rsidR="00532C31" w:rsidRPr="00636231">
        <w:rPr>
          <w:i w:val="0"/>
          <w:iCs w:val="0"/>
        </w:rPr>
        <w:t xml:space="preserve">he </w:t>
      </w:r>
      <w:smartTag w:uri="urn:schemas-microsoft-com:office:smarttags" w:element="City">
        <w:smartTag w:uri="urn:schemas-microsoft-com:office:smarttags" w:element="place">
          <w:r w:rsidR="00532C31" w:rsidRPr="00636231">
            <w:rPr>
              <w:i w:val="0"/>
              <w:iCs w:val="0"/>
            </w:rPr>
            <w:t>Oxford</w:t>
          </w:r>
        </w:smartTag>
      </w:smartTag>
      <w:r w:rsidR="00532C31" w:rsidRPr="00636231">
        <w:rPr>
          <w:i w:val="0"/>
          <w:iCs w:val="0"/>
        </w:rPr>
        <w:t xml:space="preserve"> Improvement Model (OIM)</w:t>
      </w:r>
      <w:bookmarkEnd w:id="21"/>
    </w:p>
    <w:p w:rsidR="0033390B" w:rsidRDefault="0033390B" w:rsidP="00C14289"/>
    <w:p w:rsidR="00712E13" w:rsidRDefault="004951E2" w:rsidP="004F33C6">
      <w:r>
        <w:t xml:space="preserve">The Council is committed to ensuring </w:t>
      </w:r>
      <w:r w:rsidR="00D20145">
        <w:t xml:space="preserve">any </w:t>
      </w:r>
      <w:r>
        <w:t xml:space="preserve">assessment of </w:t>
      </w:r>
      <w:r w:rsidR="00D20145">
        <w:t>its</w:t>
      </w:r>
      <w:r>
        <w:t xml:space="preserve"> performance provides internal, </w:t>
      </w:r>
      <w:r w:rsidR="007E1108">
        <w:t>sector and</w:t>
      </w:r>
      <w:r w:rsidR="00D20145">
        <w:t xml:space="preserve"> </w:t>
      </w:r>
      <w:r>
        <w:t xml:space="preserve">cross sector context so as to demonstrate to our </w:t>
      </w:r>
      <w:r w:rsidR="00A06EB4">
        <w:t>customers</w:t>
      </w:r>
      <w:r>
        <w:t xml:space="preserve"> that we provide services that compare with the best in the marketplace</w:t>
      </w:r>
      <w:r w:rsidR="00E66D9E">
        <w:t>.</w:t>
      </w:r>
      <w:r w:rsidR="0013031A">
        <w:t xml:space="preserve">  </w:t>
      </w:r>
      <w:r w:rsidR="00712E13">
        <w:t xml:space="preserve">The model </w:t>
      </w:r>
      <w:r w:rsidR="006965B6">
        <w:t>require</w:t>
      </w:r>
      <w:r w:rsidR="00137CF1">
        <w:t>s</w:t>
      </w:r>
      <w:r w:rsidR="00712E13">
        <w:t xml:space="preserve"> all </w:t>
      </w:r>
      <w:r w:rsidR="003C4502">
        <w:t xml:space="preserve">services </w:t>
      </w:r>
      <w:r w:rsidR="006965B6">
        <w:t xml:space="preserve">to </w:t>
      </w:r>
      <w:r w:rsidR="00712E13">
        <w:t>hav</w:t>
      </w:r>
      <w:r w:rsidR="006965B6">
        <w:t>e</w:t>
      </w:r>
      <w:r w:rsidR="00712E13">
        <w:t xml:space="preserve"> in place a number of improvement delivery targets </w:t>
      </w:r>
      <w:r w:rsidR="006965B6">
        <w:t>with</w:t>
      </w:r>
      <w:r w:rsidR="00712E13">
        <w:t xml:space="preserve">in their </w:t>
      </w:r>
      <w:r w:rsidR="00137CF1">
        <w:t>S</w:t>
      </w:r>
      <w:r w:rsidR="00712E13">
        <w:t xml:space="preserve">ervice </w:t>
      </w:r>
      <w:r w:rsidR="00137CF1">
        <w:t>P</w:t>
      </w:r>
      <w:r w:rsidR="00712E13">
        <w:t xml:space="preserve">lans and carrying out benchmarking activities </w:t>
      </w:r>
      <w:r w:rsidR="00A06EB4">
        <w:t>on a regular basis</w:t>
      </w:r>
      <w:r w:rsidR="00712E13">
        <w:t xml:space="preserve">. </w:t>
      </w:r>
      <w:r w:rsidR="00C468BE">
        <w:t xml:space="preserve"> </w:t>
      </w:r>
    </w:p>
    <w:p w:rsidR="006965B6" w:rsidRDefault="006965B6" w:rsidP="004F33C6"/>
    <w:p w:rsidR="006965B6" w:rsidRDefault="00137CF1" w:rsidP="004F33C6">
      <w:r>
        <w:t>C</w:t>
      </w:r>
      <w:r w:rsidR="006965B6">
        <w:t xml:space="preserve">ustomer satisfaction </w:t>
      </w:r>
      <w:r>
        <w:t xml:space="preserve">is </w:t>
      </w:r>
      <w:r w:rsidR="006965B6">
        <w:t>one</w:t>
      </w:r>
      <w:r w:rsidR="00712E13">
        <w:t xml:space="preserve"> of the key </w:t>
      </w:r>
      <w:r w:rsidR="00A50EC5">
        <w:t>quadrants</w:t>
      </w:r>
      <w:r w:rsidR="00712E13">
        <w:t xml:space="preserve"> of our model, </w:t>
      </w:r>
      <w:r>
        <w:t xml:space="preserve">and </w:t>
      </w:r>
      <w:r w:rsidR="00712E13">
        <w:t>all services</w:t>
      </w:r>
      <w:r w:rsidR="007E7347">
        <w:t xml:space="preserve"> (frontline and support) </w:t>
      </w:r>
      <w:r w:rsidR="00712E13">
        <w:t>must carry out either a survey or have in place arrangements to obtain customer feedback</w:t>
      </w:r>
      <w:r w:rsidR="006965B6">
        <w:t xml:space="preserve"> </w:t>
      </w:r>
      <w:r w:rsidR="008335D2">
        <w:t>biannually</w:t>
      </w:r>
      <w:r w:rsidR="00712E13">
        <w:t>.</w:t>
      </w:r>
      <w:r w:rsidR="001B03AF">
        <w:t xml:space="preserve">  </w:t>
      </w:r>
      <w:r w:rsidR="00686F2E">
        <w:t>In addition</w:t>
      </w:r>
      <w:r>
        <w:t>,</w:t>
      </w:r>
      <w:r w:rsidR="00686F2E">
        <w:t xml:space="preserve"> mystery shopping activities </w:t>
      </w:r>
      <w:r w:rsidR="00D37510">
        <w:t>will be carried out</w:t>
      </w:r>
      <w:r>
        <w:t xml:space="preserve"> on a periodic basis</w:t>
      </w:r>
      <w:r w:rsidR="000268AA">
        <w:t>,</w:t>
      </w:r>
      <w:r w:rsidR="001B03AF">
        <w:t xml:space="preserve"> </w:t>
      </w:r>
      <w:r w:rsidR="000268AA">
        <w:t>t</w:t>
      </w:r>
      <w:r w:rsidR="007E7347">
        <w:t>h</w:t>
      </w:r>
      <w:r w:rsidR="000268AA">
        <w:t>ese will be</w:t>
      </w:r>
      <w:r w:rsidR="007E7347">
        <w:t xml:space="preserve"> co</w:t>
      </w:r>
      <w:r w:rsidR="001B03AF">
        <w:t>-</w:t>
      </w:r>
      <w:r w:rsidR="007E7347">
        <w:t xml:space="preserve">ordinated by the Communications team.  </w:t>
      </w:r>
    </w:p>
    <w:p w:rsidR="006965B6" w:rsidRDefault="006965B6" w:rsidP="004F33C6"/>
    <w:p w:rsidR="00686F2E" w:rsidRDefault="00686F2E" w:rsidP="004F33C6"/>
    <w:p w:rsidR="0033390B" w:rsidRDefault="0033390B" w:rsidP="004F33C6">
      <w:r>
        <w:t>The model is based on a performance scorecard which encompasses;</w:t>
      </w:r>
    </w:p>
    <w:p w:rsidR="00693925" w:rsidRDefault="00693925" w:rsidP="004F33C6"/>
    <w:p w:rsidR="00693925" w:rsidRPr="009B6004" w:rsidRDefault="00693925" w:rsidP="004F33C6">
      <w:r w:rsidRPr="009B6004">
        <w:t xml:space="preserve">Customer </w:t>
      </w:r>
      <w:r w:rsidR="008C3D7B" w:rsidRPr="009B6004">
        <w:t>service satisfaction</w:t>
      </w:r>
    </w:p>
    <w:p w:rsidR="00693925" w:rsidRPr="00FD590F" w:rsidRDefault="00693925" w:rsidP="004F33C6">
      <w:r w:rsidRPr="00FD590F">
        <w:t>People, process and system</w:t>
      </w:r>
      <w:r w:rsidR="009339FB" w:rsidRPr="00FD590F">
        <w:t>s</w:t>
      </w:r>
      <w:r w:rsidRPr="00FD590F">
        <w:t xml:space="preserve"> </w:t>
      </w:r>
    </w:p>
    <w:p w:rsidR="00693925" w:rsidRDefault="00693925" w:rsidP="004F33C6">
      <w:r>
        <w:t>Performance results</w:t>
      </w:r>
    </w:p>
    <w:p w:rsidR="00693925" w:rsidRDefault="000B08D5" w:rsidP="004F33C6">
      <w:r>
        <w:lastRenderedPageBreak/>
        <w:t>Size of budget/cost</w:t>
      </w:r>
    </w:p>
    <w:p w:rsidR="0033390B" w:rsidRDefault="0033390B" w:rsidP="004F33C6"/>
    <w:p w:rsidR="00551858" w:rsidRDefault="00002FDF" w:rsidP="004F33C6">
      <w:r w:rsidRPr="00492279">
        <w:t xml:space="preserve">The model </w:t>
      </w:r>
      <w:r w:rsidR="00551858" w:rsidRPr="00492279">
        <w:t>provides a multi layered approach</w:t>
      </w:r>
      <w:r w:rsidR="00551858">
        <w:t xml:space="preserve"> to assessing the current performance standard of each service.</w:t>
      </w:r>
      <w:r w:rsidR="00090AF3">
        <w:t xml:space="preserve">  </w:t>
      </w:r>
      <w:r w:rsidR="00551858">
        <w:t xml:space="preserve">Within each of the 4 quadrants (based on a balanced scorecard) a number of factors are assessed to come up with an overall ranking for the service. </w:t>
      </w:r>
    </w:p>
    <w:p w:rsidR="0024333F" w:rsidRDefault="0024333F" w:rsidP="0024333F"/>
    <w:p w:rsidR="0024333F" w:rsidRDefault="0024333F" w:rsidP="0024333F"/>
    <w:p w:rsidR="00184ACD" w:rsidRDefault="0054265F" w:rsidP="0024333F">
      <w:pPr>
        <w:rPr>
          <w:b/>
        </w:rPr>
      </w:pPr>
      <w:r w:rsidRPr="009957F8">
        <w:rPr>
          <w:b/>
        </w:rPr>
        <w:t>The Oxford Improvement Model</w:t>
      </w:r>
      <w:r w:rsidR="009957F8">
        <w:rPr>
          <w:b/>
        </w:rPr>
        <w:t>:</w:t>
      </w:r>
    </w:p>
    <w:p w:rsidR="00A04706" w:rsidRDefault="00A04706" w:rsidP="00A04706">
      <w:pPr>
        <w:ind w:left="540"/>
        <w:rPr>
          <w:b/>
        </w:rPr>
      </w:pPr>
    </w:p>
    <w:p w:rsidR="00A04706" w:rsidRDefault="00A04706" w:rsidP="00A04706">
      <w:pPr>
        <w:ind w:left="540"/>
      </w:pPr>
    </w:p>
    <w:p w:rsidR="00A04706" w:rsidRDefault="00A04706" w:rsidP="00034D18">
      <w:pPr>
        <w:ind w:left="540"/>
        <w:jc w:val="center"/>
      </w:pPr>
    </w:p>
    <w:p w:rsidR="00A04706" w:rsidRPr="009957F8" w:rsidRDefault="00A04706" w:rsidP="00034D18">
      <w:pPr>
        <w:ind w:left="540"/>
        <w:jc w:val="center"/>
        <w:rPr>
          <w:b/>
        </w:rPr>
      </w:pPr>
      <w:r w:rsidRPr="00A04706">
        <w:rPr>
          <w:noProof/>
          <w:lang w:eastAsia="en-GB"/>
        </w:rPr>
        <w:drawing>
          <wp:inline distT="0" distB="0" distL="0" distR="0" wp14:anchorId="221F951D" wp14:editId="30A83195">
            <wp:extent cx="6251848" cy="5910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8295" cy="5916273"/>
                    </a:xfrm>
                    <a:prstGeom prst="rect">
                      <a:avLst/>
                    </a:prstGeom>
                    <a:noFill/>
                    <a:ln>
                      <a:noFill/>
                    </a:ln>
                  </pic:spPr>
                </pic:pic>
              </a:graphicData>
            </a:graphic>
          </wp:inline>
        </w:drawing>
      </w:r>
    </w:p>
    <w:p w:rsidR="00E15C56" w:rsidRPr="00EA5F66" w:rsidRDefault="00E15C56" w:rsidP="00693925">
      <w:pPr>
        <w:jc w:val="right"/>
      </w:pPr>
    </w:p>
    <w:p w:rsidR="00E15C56" w:rsidRPr="00A60DE7" w:rsidRDefault="00E15C56" w:rsidP="00C410C3">
      <w:pPr>
        <w:jc w:val="center"/>
      </w:pPr>
    </w:p>
    <w:p w:rsidR="00E15C56" w:rsidRPr="00EA5F66" w:rsidRDefault="00E15C56" w:rsidP="00C14289"/>
    <w:p w:rsidR="007D7B61" w:rsidRPr="00797C90" w:rsidRDefault="00626666" w:rsidP="00797C90">
      <w:pPr>
        <w:pStyle w:val="Heading1"/>
      </w:pPr>
      <w:r>
        <w:br w:type="page"/>
      </w:r>
      <w:bookmarkStart w:id="22" w:name="_Toc396227355"/>
      <w:r w:rsidR="008D3A51" w:rsidRPr="00797C90">
        <w:lastRenderedPageBreak/>
        <w:t>P</w:t>
      </w:r>
      <w:bookmarkEnd w:id="22"/>
      <w:r w:rsidR="0013031A">
        <w:t>erformance Reporting, Support and External Recognition</w:t>
      </w:r>
    </w:p>
    <w:p w:rsidR="00E15C56" w:rsidRPr="00636231" w:rsidRDefault="00532C31" w:rsidP="00636231">
      <w:pPr>
        <w:pStyle w:val="Heading2"/>
        <w:rPr>
          <w:i w:val="0"/>
          <w:iCs w:val="0"/>
        </w:rPr>
      </w:pPr>
      <w:bookmarkStart w:id="23" w:name="_Toc396227356"/>
      <w:r w:rsidRPr="00636231">
        <w:rPr>
          <w:i w:val="0"/>
          <w:iCs w:val="0"/>
        </w:rPr>
        <w:t xml:space="preserve">Recording </w:t>
      </w:r>
      <w:r w:rsidR="005F01F8" w:rsidRPr="00636231">
        <w:rPr>
          <w:i w:val="0"/>
          <w:iCs w:val="0"/>
        </w:rPr>
        <w:t xml:space="preserve">Our </w:t>
      </w:r>
      <w:r w:rsidR="0033390B" w:rsidRPr="00636231">
        <w:rPr>
          <w:i w:val="0"/>
          <w:iCs w:val="0"/>
        </w:rPr>
        <w:t>Performance Journey</w:t>
      </w:r>
      <w:r w:rsidR="00F5288C" w:rsidRPr="00636231">
        <w:rPr>
          <w:i w:val="0"/>
          <w:iCs w:val="0"/>
        </w:rPr>
        <w:t xml:space="preserve"> </w:t>
      </w:r>
      <w:r w:rsidR="0033390B" w:rsidRPr="00636231">
        <w:rPr>
          <w:i w:val="0"/>
          <w:iCs w:val="0"/>
        </w:rPr>
        <w:t xml:space="preserve">- </w:t>
      </w:r>
      <w:proofErr w:type="spellStart"/>
      <w:r w:rsidR="007E1108" w:rsidRPr="00636231">
        <w:rPr>
          <w:i w:val="0"/>
          <w:iCs w:val="0"/>
        </w:rPr>
        <w:t>Cor</w:t>
      </w:r>
      <w:r w:rsidR="00E547EE">
        <w:rPr>
          <w:i w:val="0"/>
          <w:iCs w:val="0"/>
        </w:rPr>
        <w:t>Vu</w:t>
      </w:r>
      <w:bookmarkEnd w:id="23"/>
      <w:proofErr w:type="spellEnd"/>
    </w:p>
    <w:p w:rsidR="00E15C56" w:rsidRDefault="00E15C56" w:rsidP="00693925">
      <w:pPr>
        <w:ind w:left="540"/>
      </w:pPr>
    </w:p>
    <w:p w:rsidR="00D14268" w:rsidRDefault="004707F0" w:rsidP="00FD590F">
      <w:r>
        <w:t xml:space="preserve">The Council </w:t>
      </w:r>
      <w:r w:rsidR="000B27C7">
        <w:t>uses</w:t>
      </w:r>
      <w:r w:rsidR="00AB4F49">
        <w:t xml:space="preserve"> </w:t>
      </w:r>
      <w:proofErr w:type="spellStart"/>
      <w:r w:rsidR="00AB4F49">
        <w:t>CorVu</w:t>
      </w:r>
      <w:proofErr w:type="spellEnd"/>
      <w:r w:rsidR="00AB4F49">
        <w:t xml:space="preserve"> as </w:t>
      </w:r>
      <w:r w:rsidR="0048562C">
        <w:t>its</w:t>
      </w:r>
      <w:r w:rsidR="00AB4F49">
        <w:t xml:space="preserve"> corporate performance </w:t>
      </w:r>
      <w:r w:rsidR="00B2222A">
        <w:t>reporting</w:t>
      </w:r>
      <w:r w:rsidR="00AB4F49">
        <w:t xml:space="preserve"> tool.</w:t>
      </w:r>
      <w:r w:rsidR="009957F8">
        <w:t xml:space="preserve">  </w:t>
      </w:r>
      <w:r w:rsidR="00AB4F49">
        <w:t>This system has been set up as a single corporate database to provide all our corporate performance reporting requir</w:t>
      </w:r>
      <w:r w:rsidR="000B27C7">
        <w:t xml:space="preserve">ements and provide </w:t>
      </w:r>
      <w:r w:rsidR="00E41397">
        <w:t xml:space="preserve">on line, </w:t>
      </w:r>
      <w:r w:rsidR="000E761D">
        <w:t>real time</w:t>
      </w:r>
      <w:r w:rsidR="00E41397">
        <w:t xml:space="preserve"> </w:t>
      </w:r>
      <w:r w:rsidR="00B91235">
        <w:t xml:space="preserve">performance </w:t>
      </w:r>
      <w:r w:rsidR="000B27C7">
        <w:t xml:space="preserve">information </w:t>
      </w:r>
      <w:r w:rsidR="00B91235">
        <w:t>to officers and members</w:t>
      </w:r>
      <w:r w:rsidR="00D14268">
        <w:t>.</w:t>
      </w:r>
      <w:r>
        <w:t xml:space="preserve">  </w:t>
      </w:r>
    </w:p>
    <w:p w:rsidR="00E4205E" w:rsidRDefault="00D14268" w:rsidP="00FD590F">
      <w:r>
        <w:t xml:space="preserve"> </w:t>
      </w:r>
    </w:p>
    <w:p w:rsidR="00AB4F49" w:rsidRDefault="00D14268" w:rsidP="00FD590F">
      <w:r>
        <w:t>The</w:t>
      </w:r>
      <w:r w:rsidR="00AB4F49">
        <w:t xml:space="preserve"> recording and </w:t>
      </w:r>
      <w:r>
        <w:t>reporting</w:t>
      </w:r>
      <w:r w:rsidR="00AB4F49">
        <w:t xml:space="preserve"> of our performance data </w:t>
      </w:r>
      <w:r>
        <w:t>from</w:t>
      </w:r>
      <w:r w:rsidR="00AB4F49">
        <w:t xml:space="preserve"> this system </w:t>
      </w:r>
      <w:r>
        <w:t>enable</w:t>
      </w:r>
      <w:r w:rsidR="00CA54D2">
        <w:t>s</w:t>
      </w:r>
      <w:r>
        <w:t xml:space="preserve"> the Council to </w:t>
      </w:r>
      <w:r w:rsidR="00AB4F49">
        <w:t>utilise, share, track and report our performance journey.</w:t>
      </w:r>
    </w:p>
    <w:p w:rsidR="00765459" w:rsidRDefault="00765459" w:rsidP="00FD590F"/>
    <w:p w:rsidR="004709F5" w:rsidRDefault="00034D18" w:rsidP="004709F5">
      <w:proofErr w:type="spellStart"/>
      <w:r>
        <w:t>CorVu</w:t>
      </w:r>
      <w:proofErr w:type="spellEnd"/>
      <w:r>
        <w:t xml:space="preserve"> has been developed to </w:t>
      </w:r>
      <w:r w:rsidR="00CA54D2">
        <w:t>include</w:t>
      </w:r>
      <w:r>
        <w:t>;</w:t>
      </w:r>
    </w:p>
    <w:p w:rsidR="009B3B0B" w:rsidRDefault="009B3B0B" w:rsidP="00467E8C">
      <w:pPr>
        <w:pStyle w:val="ListParagraph"/>
        <w:numPr>
          <w:ilvl w:val="0"/>
          <w:numId w:val="20"/>
        </w:numPr>
      </w:pPr>
      <w:r>
        <w:t>Performance data on Corporate, Service and Team level measures</w:t>
      </w:r>
    </w:p>
    <w:p w:rsidR="004709F5" w:rsidRDefault="004709F5" w:rsidP="00467E8C">
      <w:pPr>
        <w:pStyle w:val="ListParagraph"/>
        <w:numPr>
          <w:ilvl w:val="0"/>
          <w:numId w:val="20"/>
        </w:numPr>
      </w:pPr>
      <w:r>
        <w:t>Corporate and service risk reporting</w:t>
      </w:r>
    </w:p>
    <w:p w:rsidR="00765459" w:rsidRDefault="00765459" w:rsidP="00467E8C">
      <w:pPr>
        <w:pStyle w:val="ListParagraph"/>
        <w:numPr>
          <w:ilvl w:val="0"/>
          <w:numId w:val="13"/>
        </w:numPr>
      </w:pPr>
      <w:r>
        <w:t xml:space="preserve">Finance data </w:t>
      </w:r>
      <w:r w:rsidR="00FC7780">
        <w:t xml:space="preserve">(actual expenditure as well as commitments) </w:t>
      </w:r>
      <w:r>
        <w:t xml:space="preserve">for </w:t>
      </w:r>
      <w:r w:rsidR="00CA54D2">
        <w:t xml:space="preserve">Corporate, Service and </w:t>
      </w:r>
      <w:r>
        <w:t>cost centre monitoring</w:t>
      </w:r>
    </w:p>
    <w:p w:rsidR="00765459" w:rsidRDefault="004B7EA1" w:rsidP="00467E8C">
      <w:pPr>
        <w:pStyle w:val="ListParagraph"/>
        <w:numPr>
          <w:ilvl w:val="0"/>
          <w:numId w:val="13"/>
        </w:numPr>
      </w:pPr>
      <w:r>
        <w:t xml:space="preserve">Strategy </w:t>
      </w:r>
      <w:r w:rsidR="00034D18">
        <w:t xml:space="preserve">and </w:t>
      </w:r>
      <w:r>
        <w:t>action plan monitoring</w:t>
      </w:r>
      <w:r w:rsidR="00034D18">
        <w:t xml:space="preserve"> (e.g. Housing Strategy, Youth Ambition Programme)</w:t>
      </w:r>
    </w:p>
    <w:p w:rsidR="004B7EA1" w:rsidRDefault="00034D18" w:rsidP="00467E8C">
      <w:pPr>
        <w:pStyle w:val="ListParagraph"/>
        <w:numPr>
          <w:ilvl w:val="0"/>
          <w:numId w:val="13"/>
        </w:numPr>
      </w:pPr>
      <w:r>
        <w:t>Tracking the implementation of actions arising from internal audit recommendations</w:t>
      </w:r>
    </w:p>
    <w:p w:rsidR="00CA54D2" w:rsidRDefault="00CA54D2" w:rsidP="003B72B3">
      <w:r>
        <w:t xml:space="preserve">Bespoke reports </w:t>
      </w:r>
      <w:r w:rsidR="008E563A">
        <w:t xml:space="preserve">have also been developed </w:t>
      </w:r>
      <w:r>
        <w:t xml:space="preserve">for </w:t>
      </w:r>
      <w:r w:rsidR="008E563A">
        <w:t xml:space="preserve">the </w:t>
      </w:r>
      <w:r>
        <w:t>C</w:t>
      </w:r>
      <w:r w:rsidR="008E563A">
        <w:t xml:space="preserve">ity </w:t>
      </w:r>
      <w:r>
        <w:t>E</w:t>
      </w:r>
      <w:r w:rsidR="008E563A">
        <w:t xml:space="preserve">xecutive </w:t>
      </w:r>
      <w:r>
        <w:t>B</w:t>
      </w:r>
      <w:r w:rsidR="008E563A">
        <w:t>oard(CEB)</w:t>
      </w:r>
      <w:r>
        <w:t>, Scrutiny and Programme Boards</w:t>
      </w:r>
    </w:p>
    <w:p w:rsidR="009B3B0B" w:rsidRDefault="009B3B0B" w:rsidP="009B3B0B"/>
    <w:p w:rsidR="005B768C" w:rsidRPr="006C1D53" w:rsidRDefault="00AB4F49" w:rsidP="006C1D53">
      <w:pPr>
        <w:ind w:left="540"/>
      </w:pPr>
      <w:r>
        <w:t xml:space="preserve">   </w:t>
      </w:r>
    </w:p>
    <w:p w:rsidR="00F96D9D" w:rsidRPr="00636231" w:rsidRDefault="00CB4BC0" w:rsidP="00636231">
      <w:pPr>
        <w:pStyle w:val="Heading2"/>
        <w:rPr>
          <w:i w:val="0"/>
          <w:iCs w:val="0"/>
        </w:rPr>
      </w:pPr>
      <w:bookmarkStart w:id="24" w:name="_Toc396227357"/>
      <w:r w:rsidRPr="00636231">
        <w:rPr>
          <w:i w:val="0"/>
          <w:iCs w:val="0"/>
        </w:rPr>
        <w:t xml:space="preserve">Role </w:t>
      </w:r>
      <w:r w:rsidR="00636231">
        <w:rPr>
          <w:i w:val="0"/>
          <w:iCs w:val="0"/>
        </w:rPr>
        <w:t>o</w:t>
      </w:r>
      <w:r w:rsidR="005F01F8" w:rsidRPr="00636231">
        <w:rPr>
          <w:i w:val="0"/>
          <w:iCs w:val="0"/>
        </w:rPr>
        <w:t xml:space="preserve">f </w:t>
      </w:r>
      <w:r w:rsidR="006E1D58" w:rsidRPr="00636231">
        <w:rPr>
          <w:i w:val="0"/>
          <w:iCs w:val="0"/>
        </w:rPr>
        <w:t>t</w:t>
      </w:r>
      <w:r w:rsidR="005F01F8" w:rsidRPr="00636231">
        <w:rPr>
          <w:i w:val="0"/>
          <w:iCs w:val="0"/>
        </w:rPr>
        <w:t xml:space="preserve">he </w:t>
      </w:r>
      <w:r w:rsidR="007E1108">
        <w:rPr>
          <w:i w:val="0"/>
          <w:iCs w:val="0"/>
        </w:rPr>
        <w:t>Corporate Services</w:t>
      </w:r>
      <w:bookmarkEnd w:id="24"/>
      <w:r w:rsidR="004B7EA1">
        <w:rPr>
          <w:i w:val="0"/>
          <w:iCs w:val="0"/>
        </w:rPr>
        <w:t xml:space="preserve"> </w:t>
      </w:r>
    </w:p>
    <w:p w:rsidR="00D14268" w:rsidRDefault="00D14268" w:rsidP="00AA512C">
      <w:pPr>
        <w:ind w:left="540"/>
      </w:pPr>
    </w:p>
    <w:p w:rsidR="007246A6" w:rsidRDefault="00D14268" w:rsidP="00FD590F">
      <w:r w:rsidRPr="00D14268">
        <w:t xml:space="preserve">The Council </w:t>
      </w:r>
      <w:r w:rsidR="0093701F">
        <w:t xml:space="preserve">Corporate Services teams work together to support all frontline services. The focus for </w:t>
      </w:r>
      <w:r w:rsidR="00245294">
        <w:t>each team</w:t>
      </w:r>
      <w:r w:rsidR="0093701F">
        <w:t xml:space="preserve"> is to ensure that the work carried out behind the scenes offers the most effective and efficient </w:t>
      </w:r>
      <w:r w:rsidR="00A94DCD">
        <w:t xml:space="preserve"> corporate infrastructure</w:t>
      </w:r>
      <w:r w:rsidR="0093701F">
        <w:t xml:space="preserve"> whilst ensuring </w:t>
      </w:r>
      <w:r w:rsidR="00A94DCD">
        <w:t xml:space="preserve">that </w:t>
      </w:r>
      <w:r w:rsidR="0093701F">
        <w:t>the Council</w:t>
      </w:r>
      <w:r w:rsidR="00A94DCD">
        <w:t xml:space="preserve"> maintains robust</w:t>
      </w:r>
      <w:r w:rsidR="0093701F">
        <w:t xml:space="preserve"> corporate governance</w:t>
      </w:r>
      <w:r w:rsidR="007246A6">
        <w:t>.</w:t>
      </w:r>
    </w:p>
    <w:p w:rsidR="00452871" w:rsidRDefault="00452871" w:rsidP="00FD590F">
      <w:r>
        <w:t xml:space="preserve"> </w:t>
      </w:r>
    </w:p>
    <w:p w:rsidR="00452871" w:rsidRPr="00B25869" w:rsidRDefault="00452871" w:rsidP="00FD590F">
      <w:r w:rsidRPr="00B25869">
        <w:t xml:space="preserve">The new HR policies </w:t>
      </w:r>
      <w:r w:rsidR="0093701F" w:rsidRPr="00B25869">
        <w:t>provide</w:t>
      </w:r>
      <w:r w:rsidRPr="00B25869">
        <w:t xml:space="preserve"> and new appraisal approach </w:t>
      </w:r>
      <w:r w:rsidR="002C70CC" w:rsidRPr="00B25869">
        <w:t xml:space="preserve">to </w:t>
      </w:r>
      <w:r w:rsidRPr="00B25869">
        <w:t>ensure that every employee is assessed on their performance and behaviour and that there is regular opportunity for discussion, ideas and feedback. The Council’s commitment to its most valuable asset now includes a Partnership payment scheme and wealth of employee benefits to aid staff retention and offer development and promotion prospects internally.</w:t>
      </w:r>
    </w:p>
    <w:p w:rsidR="00452871" w:rsidRPr="00B25869" w:rsidRDefault="00452871" w:rsidP="00FD590F"/>
    <w:p w:rsidR="002C70CC" w:rsidRPr="00B25869" w:rsidRDefault="00452871" w:rsidP="00FD590F">
      <w:r w:rsidRPr="00B25869">
        <w:t xml:space="preserve">Our Customer Service team ensure that our standards are incorporated </w:t>
      </w:r>
      <w:r w:rsidR="002C70CC" w:rsidRPr="00B25869">
        <w:t xml:space="preserve">into their standards and all processes in providing excellent customer service and aim to deal with most enquiries within their service. This continues to drive efficiency savings by reducing the number of contacts and hand off between teams to complete a transaction. </w:t>
      </w:r>
    </w:p>
    <w:p w:rsidR="002C70CC" w:rsidRDefault="002C70CC" w:rsidP="00FD590F">
      <w:r w:rsidRPr="00B25869">
        <w:t>The team are the lead for improving our customer interaction standards across the Council.</w:t>
      </w:r>
    </w:p>
    <w:p w:rsidR="002C70CC" w:rsidRDefault="002C70CC" w:rsidP="00FD590F"/>
    <w:p w:rsidR="002C70CC" w:rsidRDefault="002C70CC" w:rsidP="00FD590F">
      <w:r>
        <w:t xml:space="preserve">Finance </w:t>
      </w:r>
      <w:r w:rsidR="00245294">
        <w:t>is</w:t>
      </w:r>
      <w:r>
        <w:t xml:space="preserve"> the key to ensuring that our Medium Term Financial plan is delivered and ensuring that managers have the tools and skills to manage their budgets. The team’s </w:t>
      </w:r>
      <w:r>
        <w:lastRenderedPageBreak/>
        <w:t>implementation of Purchase to Pay (P2P) and better exploitation of the Council’s corporate finance system has enabled improved information to support evidence based decisions.</w:t>
      </w:r>
    </w:p>
    <w:p w:rsidR="002C70CC" w:rsidRDefault="002C70CC" w:rsidP="00FD590F"/>
    <w:p w:rsidR="00344B01" w:rsidRDefault="002C70CC" w:rsidP="00FD590F">
      <w:r>
        <w:t xml:space="preserve">Law and Governance continue to manage the Council’s corporate governance and use their knowledge and skill to support other local </w:t>
      </w:r>
      <w:r w:rsidR="00344B01">
        <w:t xml:space="preserve">public sector </w:t>
      </w:r>
      <w:r>
        <w:t>organisat</w:t>
      </w:r>
      <w:r w:rsidR="00344B01">
        <w:t>ions. The team are committed to driving efficient processes throughout all their activities and their benchmarking data continuously shows that they provide the Council with low cost and good value services.</w:t>
      </w:r>
    </w:p>
    <w:p w:rsidR="00344B01" w:rsidRDefault="00344B01" w:rsidP="00FD590F"/>
    <w:p w:rsidR="00344B01" w:rsidRDefault="00344B01" w:rsidP="00FD590F">
      <w:r>
        <w:t>The Business Improvement and Technology team manage the Council’s corporate</w:t>
      </w:r>
      <w:r w:rsidR="00164138">
        <w:t xml:space="preserve"> change programme</w:t>
      </w:r>
      <w:r>
        <w:t xml:space="preserve">, have responsibility for ensuring the Council achieves value for money from </w:t>
      </w:r>
      <w:r w:rsidR="00245294">
        <w:t>its</w:t>
      </w:r>
      <w:r>
        <w:t xml:space="preserve"> £55 million revenue supplier spend developing and exploit technology to deliver efficiencies.</w:t>
      </w:r>
    </w:p>
    <w:p w:rsidR="00E547EE" w:rsidRDefault="00E547EE" w:rsidP="00FD590F"/>
    <w:p w:rsidR="00344B01" w:rsidRDefault="00344B01" w:rsidP="00FD590F">
      <w:r>
        <w:t>The Procurement team also ha</w:t>
      </w:r>
      <w:r w:rsidR="00DE5C30">
        <w:t>s</w:t>
      </w:r>
      <w:r>
        <w:t xml:space="preserve"> responsibility for the procurement function at two other Councils and this offers the Councils increased supplier </w:t>
      </w:r>
      <w:r w:rsidR="00DE5C30">
        <w:t xml:space="preserve">leverage. </w:t>
      </w:r>
      <w:r>
        <w:t>The Technology team ha</w:t>
      </w:r>
      <w:r w:rsidR="00DE5C30">
        <w:t>s</w:t>
      </w:r>
      <w:r>
        <w:t xml:space="preserve"> a work programme which is managed alongside the Business Improvement team to ensure that the technology is used to drive more efficient processes and service design. </w:t>
      </w:r>
    </w:p>
    <w:p w:rsidR="00344B01" w:rsidRDefault="00344B01" w:rsidP="00FD590F"/>
    <w:p w:rsidR="00344B01" w:rsidRDefault="00344B01" w:rsidP="00FD590F">
      <w:r>
        <w:t xml:space="preserve">Each team has a Business Partner that works with the frontline services and the Business Partners collaborate to </w:t>
      </w:r>
      <w:r w:rsidR="00245294">
        <w:t xml:space="preserve">ensure that projects are delivered and savings are realised. </w:t>
      </w:r>
      <w:r>
        <w:t xml:space="preserve"> </w:t>
      </w:r>
    </w:p>
    <w:p w:rsidR="00E4205E" w:rsidRPr="00636231" w:rsidRDefault="00093F80" w:rsidP="00636231">
      <w:pPr>
        <w:pStyle w:val="Heading2"/>
        <w:rPr>
          <w:i w:val="0"/>
          <w:iCs w:val="0"/>
        </w:rPr>
      </w:pPr>
      <w:bookmarkStart w:id="25" w:name="_Toc396227358"/>
      <w:r w:rsidRPr="00636231">
        <w:rPr>
          <w:i w:val="0"/>
          <w:iCs w:val="0"/>
        </w:rPr>
        <w:t>Developing I</w:t>
      </w:r>
      <w:r w:rsidR="00E4205E" w:rsidRPr="00636231">
        <w:rPr>
          <w:i w:val="0"/>
          <w:iCs w:val="0"/>
        </w:rPr>
        <w:t xml:space="preserve">nternal </w:t>
      </w:r>
      <w:r w:rsidR="005F01F8" w:rsidRPr="00636231">
        <w:rPr>
          <w:i w:val="0"/>
          <w:iCs w:val="0"/>
        </w:rPr>
        <w:t>C</w:t>
      </w:r>
      <w:r w:rsidR="00E4205E" w:rsidRPr="00636231">
        <w:rPr>
          <w:i w:val="0"/>
          <w:iCs w:val="0"/>
        </w:rPr>
        <w:t>apacity</w:t>
      </w:r>
      <w:bookmarkEnd w:id="25"/>
    </w:p>
    <w:p w:rsidR="00093F80" w:rsidRPr="006C1D53" w:rsidRDefault="00093F80" w:rsidP="00901EFE">
      <w:pPr>
        <w:tabs>
          <w:tab w:val="left" w:pos="540"/>
        </w:tabs>
        <w:ind w:left="540" w:hanging="540"/>
      </w:pPr>
    </w:p>
    <w:p w:rsidR="005F01F8" w:rsidRDefault="00093F80" w:rsidP="00FD590F">
      <w:r>
        <w:t>It is essential that this framework supports and embeds a performance culture that is part of the “day job”</w:t>
      </w:r>
      <w:r w:rsidR="005F01F8">
        <w:t>.</w:t>
      </w:r>
      <w:r w:rsidR="00C73C2E">
        <w:t xml:space="preserve"> </w:t>
      </w:r>
    </w:p>
    <w:p w:rsidR="00C73C2E" w:rsidRDefault="00C73C2E" w:rsidP="00FD590F"/>
    <w:p w:rsidR="00C73C2E" w:rsidRDefault="00C73C2E" w:rsidP="00FD590F">
      <w:r>
        <w:t xml:space="preserve">The </w:t>
      </w:r>
      <w:r w:rsidR="00AD73CD">
        <w:t xml:space="preserve">teams within </w:t>
      </w:r>
      <w:r>
        <w:t xml:space="preserve">Business Improvement </w:t>
      </w:r>
      <w:r w:rsidR="004B7EA1">
        <w:t xml:space="preserve">and Technology </w:t>
      </w:r>
      <w:r>
        <w:t xml:space="preserve">have annual work plans that support the Council’s improvement journey and these cut across the services and programme structures. </w:t>
      </w:r>
    </w:p>
    <w:p w:rsidR="00C73C2E" w:rsidRDefault="00C73C2E" w:rsidP="00FD590F"/>
    <w:p w:rsidR="00034516" w:rsidRDefault="00C73C2E" w:rsidP="00FD590F">
      <w:r>
        <w:t>The team actively work alongside the internal teams and chair a number</w:t>
      </w:r>
      <w:r w:rsidR="006C1D53">
        <w:t xml:space="preserve"> of specialist interest groups.  </w:t>
      </w:r>
      <w:r>
        <w:t>The service group members are know</w:t>
      </w:r>
      <w:r w:rsidR="006C1D53">
        <w:t>n</w:t>
      </w:r>
      <w:r>
        <w:t xml:space="preserve"> as “champions” and are trained to provide a first point o</w:t>
      </w:r>
      <w:r w:rsidR="006C1D53">
        <w:t xml:space="preserve">f contact in each service area.  </w:t>
      </w:r>
      <w:r>
        <w:t>The champions</w:t>
      </w:r>
      <w:r w:rsidR="006C1D53">
        <w:t>’</w:t>
      </w:r>
      <w:r>
        <w:t xml:space="preserve"> network </w:t>
      </w:r>
      <w:r w:rsidR="004709F5">
        <w:t xml:space="preserve">includes </w:t>
      </w:r>
      <w:r w:rsidR="007E1108">
        <w:t>Procurement,</w:t>
      </w:r>
      <w:r w:rsidR="004709F5">
        <w:t xml:space="preserve"> Innovation, Project Managers and specific ICT applications. The networks meet two or three times annually</w:t>
      </w:r>
      <w:r w:rsidR="00C810A7">
        <w:t>.</w:t>
      </w:r>
      <w:r w:rsidR="00945448">
        <w:t xml:space="preserve">  </w:t>
      </w:r>
    </w:p>
    <w:p w:rsidR="00034516" w:rsidRDefault="00034516" w:rsidP="00FD590F"/>
    <w:p w:rsidR="00C73C2E" w:rsidRDefault="00C810A7" w:rsidP="00FD590F">
      <w:r w:rsidRPr="00034516">
        <w:t>A list of all of the champions is available at</w:t>
      </w:r>
      <w:r w:rsidR="00034516" w:rsidRPr="00034516">
        <w:t>:</w:t>
      </w:r>
      <w:r w:rsidR="00034516">
        <w:t xml:space="preserve"> </w:t>
      </w:r>
      <w:r w:rsidR="00991FA5">
        <w:rPr>
          <w:rStyle w:val="Hyperlink"/>
          <w:rFonts w:cs="Arial"/>
        </w:rPr>
        <w:t xml:space="preserve"> </w:t>
      </w:r>
      <w:r w:rsidR="00991FA5" w:rsidRPr="00991FA5">
        <w:rPr>
          <w:rStyle w:val="Hyperlink"/>
          <w:rFonts w:cs="Arial"/>
        </w:rPr>
        <w:t>http://occweb/intranet/staff-innovation-and-efficiency</w:t>
      </w:r>
    </w:p>
    <w:p w:rsidR="006C1D53" w:rsidRDefault="006C1D53" w:rsidP="00FD590F"/>
    <w:p w:rsidR="00C73C2E" w:rsidRDefault="00C73C2E" w:rsidP="00FD590F">
      <w:r>
        <w:t>The team also recognise that the key to supporting imp</w:t>
      </w:r>
      <w:r w:rsidR="006C1D53">
        <w:t>r</w:t>
      </w:r>
      <w:r w:rsidR="003737C2">
        <w:t xml:space="preserve">ovements is to “be out there”.  </w:t>
      </w:r>
      <w:r>
        <w:t>Many authorities run Performance Clinics where officers can</w:t>
      </w:r>
      <w:r w:rsidR="006C1D53">
        <w:t xml:space="preserve"> call in with specific queries.  </w:t>
      </w:r>
      <w:r>
        <w:t>The Business Improvement Partners will work out in the service areas as p</w:t>
      </w:r>
      <w:r w:rsidR="006C1D53">
        <w:t xml:space="preserve">art of their role.  </w:t>
      </w:r>
      <w:r w:rsidR="00490FF1">
        <w:t xml:space="preserve">In addition the service managers will </w:t>
      </w:r>
      <w:r w:rsidR="00A440E0">
        <w:t>advertise</w:t>
      </w:r>
      <w:r w:rsidR="00490FF1">
        <w:t xml:space="preserve"> specific dates each month when they </w:t>
      </w:r>
      <w:r w:rsidR="00A440E0">
        <w:t xml:space="preserve">and staff </w:t>
      </w:r>
      <w:r w:rsidR="00490FF1">
        <w:t xml:space="preserve">will not book meetings and hot desk within a service area and </w:t>
      </w:r>
      <w:r w:rsidR="00960336">
        <w:t>be available</w:t>
      </w:r>
      <w:r w:rsidR="00490FF1">
        <w:t xml:space="preserve"> to deal with any Business Improvement related queries.</w:t>
      </w:r>
      <w:r w:rsidR="006C1D53">
        <w:t xml:space="preserve"> </w:t>
      </w:r>
    </w:p>
    <w:p w:rsidR="006D3400" w:rsidRDefault="006D3400" w:rsidP="00FD590F"/>
    <w:p w:rsidR="00CA6434" w:rsidRDefault="006D3400" w:rsidP="00FD590F">
      <w:r>
        <w:t>Beyond this, the Council aspires to bring the excellent learning from other authorities and organisations delivering similar services back into the Council.</w:t>
      </w:r>
      <w:r w:rsidR="003979AA">
        <w:t xml:space="preserve">  </w:t>
      </w:r>
      <w:r>
        <w:t xml:space="preserve">All staff will be encouraged to visit and network with other organisations to avoid the Council developing an inward </w:t>
      </w:r>
      <w:r>
        <w:lastRenderedPageBreak/>
        <w:t>looking approach.</w:t>
      </w:r>
      <w:r w:rsidR="003979AA">
        <w:t xml:space="preserve">  </w:t>
      </w:r>
      <w:r>
        <w:t xml:space="preserve">Staff will be encouraged to </w:t>
      </w:r>
      <w:r w:rsidR="00CA6434">
        <w:t>use</w:t>
      </w:r>
      <w:r>
        <w:t xml:space="preserve"> the LG Knowledge Hub and network</w:t>
      </w:r>
      <w:r w:rsidR="00CA6434">
        <w:t xml:space="preserve"> and we will use all opportunities to share our learning with others.</w:t>
      </w:r>
    </w:p>
    <w:p w:rsidR="00CA6434" w:rsidRDefault="00CA6434" w:rsidP="00FD590F"/>
    <w:p w:rsidR="006D3400" w:rsidRDefault="00CA6434" w:rsidP="00FD590F">
      <w:r>
        <w:t xml:space="preserve">The Council may wish to consider developing opportunities for shared learning through secondments.   </w:t>
      </w:r>
      <w:r w:rsidR="006D3400">
        <w:t xml:space="preserve">      </w:t>
      </w:r>
    </w:p>
    <w:p w:rsidR="004560ED" w:rsidRDefault="004560ED" w:rsidP="00945448">
      <w:pPr>
        <w:tabs>
          <w:tab w:val="left" w:pos="540"/>
        </w:tabs>
        <w:rPr>
          <w:b/>
          <w:sz w:val="28"/>
          <w:szCs w:val="28"/>
        </w:rPr>
      </w:pPr>
    </w:p>
    <w:p w:rsidR="0033390B" w:rsidRPr="00636231" w:rsidRDefault="00002548" w:rsidP="00636231">
      <w:pPr>
        <w:pStyle w:val="Heading2"/>
        <w:rPr>
          <w:i w:val="0"/>
          <w:iCs w:val="0"/>
        </w:rPr>
      </w:pPr>
      <w:bookmarkStart w:id="26" w:name="_Toc396227359"/>
      <w:r w:rsidRPr="00636231">
        <w:rPr>
          <w:i w:val="0"/>
          <w:iCs w:val="0"/>
        </w:rPr>
        <w:t xml:space="preserve">External </w:t>
      </w:r>
      <w:r w:rsidR="00F96D9D" w:rsidRPr="00636231">
        <w:rPr>
          <w:i w:val="0"/>
          <w:iCs w:val="0"/>
        </w:rPr>
        <w:t>Recogni</w:t>
      </w:r>
      <w:r w:rsidRPr="00636231">
        <w:rPr>
          <w:i w:val="0"/>
          <w:iCs w:val="0"/>
        </w:rPr>
        <w:t>tion and Awards</w:t>
      </w:r>
      <w:bookmarkEnd w:id="26"/>
    </w:p>
    <w:p w:rsidR="00D67C30" w:rsidRPr="00AA512C" w:rsidRDefault="00D67C30" w:rsidP="00AA512C">
      <w:pPr>
        <w:tabs>
          <w:tab w:val="left" w:pos="540"/>
        </w:tabs>
        <w:ind w:left="540"/>
      </w:pPr>
    </w:p>
    <w:p w:rsidR="00450061" w:rsidRDefault="00BB144D" w:rsidP="00FD590F">
      <w:pPr>
        <w:tabs>
          <w:tab w:val="left" w:pos="540"/>
        </w:tabs>
      </w:pPr>
      <w:r w:rsidRPr="00C54F0E">
        <w:t>External recognition of our achievements builds confidence in the organisation internally and externally</w:t>
      </w:r>
      <w:r w:rsidR="00C54F0E">
        <w:t xml:space="preserve">. </w:t>
      </w:r>
      <w:r w:rsidR="0071428C" w:rsidRPr="00C54F0E">
        <w:t xml:space="preserve"> </w:t>
      </w:r>
      <w:r w:rsidRPr="00C54F0E">
        <w:t>As part</w:t>
      </w:r>
      <w:r>
        <w:t xml:space="preserve"> of its implementation of the Performance Improvement Framework, the Council is tracking those accreditations it has secured. These are listed below;</w:t>
      </w:r>
    </w:p>
    <w:p w:rsidR="00450061" w:rsidRDefault="00450061" w:rsidP="00FD590F">
      <w:pPr>
        <w:tabs>
          <w:tab w:val="left" w:pos="540"/>
        </w:tabs>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583"/>
        <w:gridCol w:w="2124"/>
        <w:gridCol w:w="2106"/>
      </w:tblGrid>
      <w:tr w:rsidR="00F25274" w:rsidRPr="00450061" w:rsidTr="00F25274">
        <w:trPr>
          <w:trHeight w:val="630"/>
        </w:trPr>
        <w:tc>
          <w:tcPr>
            <w:tcW w:w="1948" w:type="dxa"/>
            <w:shd w:val="clear" w:color="000000" w:fill="8DB4E2"/>
            <w:hideMark/>
          </w:tcPr>
          <w:p w:rsidR="00F25274" w:rsidRPr="00450061" w:rsidRDefault="00F25274" w:rsidP="00450061">
            <w:pPr>
              <w:rPr>
                <w:rFonts w:cs="Arial"/>
                <w:b/>
                <w:bCs/>
                <w:lang w:eastAsia="en-GB"/>
              </w:rPr>
            </w:pPr>
            <w:r w:rsidRPr="00450061">
              <w:rPr>
                <w:rFonts w:cs="Arial"/>
                <w:b/>
                <w:bCs/>
                <w:lang w:eastAsia="en-GB"/>
              </w:rPr>
              <w:t>Corporate / Service Area</w:t>
            </w:r>
          </w:p>
        </w:tc>
        <w:tc>
          <w:tcPr>
            <w:tcW w:w="3583" w:type="dxa"/>
            <w:shd w:val="clear" w:color="000000" w:fill="8DB4E2"/>
            <w:hideMark/>
          </w:tcPr>
          <w:p w:rsidR="00F25274" w:rsidRPr="00450061" w:rsidRDefault="00F25274" w:rsidP="00450061">
            <w:pPr>
              <w:rPr>
                <w:rFonts w:cs="Arial"/>
                <w:b/>
                <w:bCs/>
                <w:lang w:eastAsia="en-GB"/>
              </w:rPr>
            </w:pPr>
            <w:r w:rsidRPr="00450061">
              <w:rPr>
                <w:rFonts w:cs="Arial"/>
                <w:b/>
                <w:bCs/>
                <w:lang w:eastAsia="en-GB"/>
              </w:rPr>
              <w:t>Areas of Service Covered</w:t>
            </w:r>
          </w:p>
        </w:tc>
        <w:tc>
          <w:tcPr>
            <w:tcW w:w="2124" w:type="dxa"/>
            <w:shd w:val="clear" w:color="000000" w:fill="8DB4E2"/>
            <w:hideMark/>
          </w:tcPr>
          <w:p w:rsidR="00F25274" w:rsidRPr="00450061" w:rsidRDefault="00F25274" w:rsidP="00450061">
            <w:pPr>
              <w:rPr>
                <w:rFonts w:cs="Arial"/>
                <w:b/>
                <w:bCs/>
                <w:lang w:eastAsia="en-GB"/>
              </w:rPr>
            </w:pPr>
            <w:r w:rsidRPr="00450061">
              <w:rPr>
                <w:rFonts w:cs="Arial"/>
                <w:b/>
                <w:bCs/>
                <w:lang w:eastAsia="en-GB"/>
              </w:rPr>
              <w:t>Accreditation</w:t>
            </w:r>
          </w:p>
        </w:tc>
        <w:tc>
          <w:tcPr>
            <w:tcW w:w="2106" w:type="dxa"/>
            <w:shd w:val="clear" w:color="000000" w:fill="8DB4E2"/>
          </w:tcPr>
          <w:p w:rsidR="00F25274" w:rsidRPr="00450061" w:rsidRDefault="00F25274" w:rsidP="00450061">
            <w:pPr>
              <w:rPr>
                <w:rFonts w:cs="Arial"/>
                <w:b/>
                <w:bCs/>
                <w:lang w:eastAsia="en-GB"/>
              </w:rPr>
            </w:pPr>
            <w:r>
              <w:rPr>
                <w:rFonts w:cs="Arial"/>
                <w:b/>
                <w:bCs/>
                <w:lang w:eastAsia="en-GB"/>
              </w:rPr>
              <w:t>Date</w:t>
            </w:r>
            <w:r w:rsidR="00181431">
              <w:rPr>
                <w:rFonts w:cs="Arial"/>
                <w:b/>
                <w:bCs/>
                <w:lang w:eastAsia="en-GB"/>
              </w:rPr>
              <w:t xml:space="preserve"> Accredited</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Corporate</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All Services</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IIP</w:t>
            </w:r>
            <w:r>
              <w:rPr>
                <w:rFonts w:cs="Arial"/>
                <w:sz w:val="20"/>
                <w:szCs w:val="20"/>
                <w:lang w:eastAsia="en-GB"/>
              </w:rPr>
              <w:t xml:space="preserve"> Gold</w:t>
            </w:r>
          </w:p>
        </w:tc>
        <w:tc>
          <w:tcPr>
            <w:tcW w:w="2106" w:type="dxa"/>
          </w:tcPr>
          <w:p w:rsidR="00F25274" w:rsidRPr="00450061" w:rsidRDefault="00181431" w:rsidP="00450061">
            <w:pPr>
              <w:rPr>
                <w:rFonts w:cs="Arial"/>
                <w:sz w:val="20"/>
                <w:szCs w:val="20"/>
                <w:lang w:eastAsia="en-GB"/>
              </w:rPr>
            </w:pPr>
            <w:r>
              <w:rPr>
                <w:rFonts w:cs="Arial"/>
                <w:sz w:val="20"/>
                <w:szCs w:val="20"/>
                <w:lang w:eastAsia="en-GB"/>
              </w:rPr>
              <w:t>July 2014</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Corporate</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All Services</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Purple Flag</w:t>
            </w:r>
          </w:p>
        </w:tc>
        <w:tc>
          <w:tcPr>
            <w:tcW w:w="2106" w:type="dxa"/>
          </w:tcPr>
          <w:p w:rsidR="00F25274" w:rsidRPr="00450061" w:rsidRDefault="00181431" w:rsidP="00450061">
            <w:pPr>
              <w:rPr>
                <w:rFonts w:cs="Arial"/>
                <w:sz w:val="20"/>
                <w:szCs w:val="20"/>
                <w:lang w:eastAsia="en-GB"/>
              </w:rPr>
            </w:pPr>
            <w:r>
              <w:rPr>
                <w:rFonts w:cs="Arial"/>
                <w:sz w:val="20"/>
                <w:szCs w:val="20"/>
                <w:lang w:eastAsia="en-GB"/>
              </w:rPr>
              <w:t>November 2011</w:t>
            </w:r>
          </w:p>
        </w:tc>
      </w:tr>
      <w:tr w:rsidR="00F25274" w:rsidRPr="00450061" w:rsidTr="00F25274">
        <w:trPr>
          <w:trHeight w:val="255"/>
        </w:trPr>
        <w:tc>
          <w:tcPr>
            <w:tcW w:w="1948" w:type="dxa"/>
            <w:shd w:val="clear" w:color="auto" w:fill="auto"/>
            <w:hideMark/>
          </w:tcPr>
          <w:p w:rsidR="00F25274" w:rsidRDefault="00F25274" w:rsidP="00450061">
            <w:pPr>
              <w:rPr>
                <w:rFonts w:cs="Arial"/>
                <w:sz w:val="20"/>
                <w:szCs w:val="20"/>
                <w:lang w:eastAsia="en-GB"/>
              </w:rPr>
            </w:pPr>
            <w:r w:rsidRPr="00450061">
              <w:rPr>
                <w:rFonts w:cs="Arial"/>
                <w:sz w:val="20"/>
                <w:szCs w:val="20"/>
                <w:lang w:eastAsia="en-GB"/>
              </w:rPr>
              <w:t>Leisure, Parks &amp; Communities</w:t>
            </w:r>
          </w:p>
          <w:p w:rsidR="00F25274" w:rsidRDefault="00F25274" w:rsidP="00450061">
            <w:pPr>
              <w:rPr>
                <w:rFonts w:cs="Arial"/>
                <w:sz w:val="20"/>
                <w:szCs w:val="20"/>
                <w:lang w:eastAsia="en-GB"/>
              </w:rPr>
            </w:pPr>
            <w:r>
              <w:rPr>
                <w:rFonts w:cs="Arial"/>
                <w:sz w:val="20"/>
                <w:szCs w:val="20"/>
                <w:lang w:eastAsia="en-GB"/>
              </w:rPr>
              <w:t>Direct Services</w:t>
            </w:r>
          </w:p>
          <w:p w:rsidR="00F25274" w:rsidRPr="00450061" w:rsidRDefault="00F25274" w:rsidP="00450061">
            <w:pPr>
              <w:rPr>
                <w:rFonts w:cs="Arial"/>
                <w:sz w:val="20"/>
                <w:szCs w:val="20"/>
                <w:lang w:eastAsia="en-GB"/>
              </w:rPr>
            </w:pPr>
            <w:r>
              <w:rPr>
                <w:rFonts w:cs="Arial"/>
                <w:sz w:val="20"/>
                <w:szCs w:val="20"/>
                <w:lang w:eastAsia="en-GB"/>
              </w:rPr>
              <w:t>Property and Regeneration</w:t>
            </w:r>
          </w:p>
        </w:tc>
        <w:tc>
          <w:tcPr>
            <w:tcW w:w="3583" w:type="dxa"/>
            <w:shd w:val="clear" w:color="auto" w:fill="auto"/>
            <w:hideMark/>
          </w:tcPr>
          <w:p w:rsidR="00F25274" w:rsidRPr="00450061" w:rsidRDefault="00F25274" w:rsidP="00450061">
            <w:pPr>
              <w:rPr>
                <w:rFonts w:cs="Arial"/>
                <w:sz w:val="20"/>
                <w:szCs w:val="20"/>
                <w:lang w:eastAsia="en-GB"/>
              </w:rPr>
            </w:pPr>
            <w:r>
              <w:rPr>
                <w:rFonts w:cs="Arial"/>
                <w:sz w:val="20"/>
                <w:szCs w:val="20"/>
                <w:lang w:eastAsia="en-GB"/>
              </w:rPr>
              <w:t>All services</w:t>
            </w:r>
          </w:p>
        </w:tc>
        <w:tc>
          <w:tcPr>
            <w:tcW w:w="2124" w:type="dxa"/>
            <w:shd w:val="clear" w:color="auto" w:fill="auto"/>
            <w:hideMark/>
          </w:tcPr>
          <w:p w:rsidR="00F25274" w:rsidRPr="00450061" w:rsidRDefault="00F25274" w:rsidP="00604B8D">
            <w:pPr>
              <w:rPr>
                <w:rFonts w:cs="Arial"/>
                <w:sz w:val="20"/>
                <w:szCs w:val="20"/>
                <w:lang w:eastAsia="en-GB"/>
              </w:rPr>
            </w:pPr>
            <w:r w:rsidRPr="00450061">
              <w:rPr>
                <w:rFonts w:cs="Arial"/>
                <w:sz w:val="20"/>
                <w:szCs w:val="20"/>
                <w:lang w:eastAsia="en-GB"/>
              </w:rPr>
              <w:t>ISO9001:</w:t>
            </w:r>
          </w:p>
        </w:tc>
        <w:tc>
          <w:tcPr>
            <w:tcW w:w="2106" w:type="dxa"/>
          </w:tcPr>
          <w:p w:rsidR="00F25274" w:rsidRPr="00450061" w:rsidRDefault="00181431" w:rsidP="00604B8D">
            <w:pPr>
              <w:rPr>
                <w:rFonts w:cs="Arial"/>
                <w:sz w:val="20"/>
                <w:szCs w:val="20"/>
                <w:lang w:eastAsia="en-GB"/>
              </w:rPr>
            </w:pPr>
            <w:r>
              <w:rPr>
                <w:rFonts w:cs="Arial"/>
                <w:sz w:val="20"/>
                <w:szCs w:val="20"/>
                <w:lang w:eastAsia="en-GB"/>
              </w:rPr>
              <w:t>March 2013</w:t>
            </w:r>
          </w:p>
        </w:tc>
      </w:tr>
      <w:tr w:rsidR="00F25274" w:rsidRPr="00450061" w:rsidTr="00F25274">
        <w:trPr>
          <w:trHeight w:val="255"/>
        </w:trPr>
        <w:tc>
          <w:tcPr>
            <w:tcW w:w="1948" w:type="dxa"/>
            <w:shd w:val="clear" w:color="auto" w:fill="auto"/>
            <w:hideMark/>
          </w:tcPr>
          <w:p w:rsidR="00F25274" w:rsidRDefault="00F25274" w:rsidP="00450061">
            <w:pPr>
              <w:rPr>
                <w:rFonts w:cs="Arial"/>
                <w:sz w:val="20"/>
                <w:szCs w:val="20"/>
                <w:lang w:eastAsia="en-GB"/>
              </w:rPr>
            </w:pPr>
          </w:p>
          <w:p w:rsidR="00F25274" w:rsidRDefault="00F25274" w:rsidP="00450061">
            <w:pPr>
              <w:rPr>
                <w:rFonts w:cs="Arial"/>
                <w:sz w:val="20"/>
                <w:szCs w:val="20"/>
                <w:lang w:eastAsia="en-GB"/>
              </w:rPr>
            </w:pPr>
            <w:r>
              <w:rPr>
                <w:rFonts w:cs="Arial"/>
                <w:sz w:val="20"/>
                <w:szCs w:val="20"/>
                <w:lang w:eastAsia="en-GB"/>
              </w:rPr>
              <w:t>Direct Services and</w:t>
            </w:r>
          </w:p>
          <w:p w:rsidR="00F25274" w:rsidRPr="00450061" w:rsidRDefault="00F25274" w:rsidP="00450061">
            <w:pPr>
              <w:rPr>
                <w:rFonts w:cs="Arial"/>
                <w:sz w:val="20"/>
                <w:szCs w:val="20"/>
                <w:lang w:eastAsia="en-GB"/>
              </w:rPr>
            </w:pPr>
            <w:r w:rsidRPr="00450061">
              <w:rPr>
                <w:rFonts w:cs="Arial"/>
                <w:sz w:val="20"/>
                <w:szCs w:val="20"/>
                <w:lang w:eastAsia="en-GB"/>
              </w:rPr>
              <w:t>Leisure, Parks &amp; Communities</w:t>
            </w:r>
          </w:p>
        </w:tc>
        <w:tc>
          <w:tcPr>
            <w:tcW w:w="3583" w:type="dxa"/>
            <w:shd w:val="clear" w:color="auto" w:fill="auto"/>
            <w:hideMark/>
          </w:tcPr>
          <w:p w:rsidR="00F25274" w:rsidRDefault="00F25274" w:rsidP="00604B8D">
            <w:pPr>
              <w:rPr>
                <w:rFonts w:cs="Arial"/>
                <w:sz w:val="20"/>
                <w:szCs w:val="20"/>
                <w:lang w:eastAsia="en-GB"/>
              </w:rPr>
            </w:pPr>
          </w:p>
          <w:p w:rsidR="00F25274" w:rsidRPr="00450061" w:rsidRDefault="00F25274" w:rsidP="00604B8D">
            <w:pPr>
              <w:rPr>
                <w:rFonts w:cs="Arial"/>
                <w:sz w:val="20"/>
                <w:szCs w:val="20"/>
                <w:lang w:eastAsia="en-GB"/>
              </w:rPr>
            </w:pPr>
            <w:r>
              <w:rPr>
                <w:rFonts w:cs="Arial"/>
                <w:sz w:val="20"/>
                <w:szCs w:val="20"/>
                <w:lang w:eastAsia="en-GB"/>
              </w:rPr>
              <w:t>All services</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ISO14001</w:t>
            </w:r>
          </w:p>
        </w:tc>
        <w:tc>
          <w:tcPr>
            <w:tcW w:w="2106" w:type="dxa"/>
          </w:tcPr>
          <w:p w:rsidR="00F25274" w:rsidRPr="00450061" w:rsidRDefault="00CA3E3B" w:rsidP="00450061">
            <w:pPr>
              <w:rPr>
                <w:rFonts w:cs="Arial"/>
                <w:sz w:val="20"/>
                <w:szCs w:val="20"/>
                <w:lang w:eastAsia="en-GB"/>
              </w:rPr>
            </w:pPr>
            <w:r>
              <w:rPr>
                <w:rFonts w:cs="Arial"/>
                <w:sz w:val="20"/>
                <w:szCs w:val="20"/>
                <w:lang w:eastAsia="en-GB"/>
              </w:rPr>
              <w:t>September 2012</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Leisure, Parks &amp; Communities</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Leisure (Sports Development Team)</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Quest Plus</w:t>
            </w:r>
          </w:p>
        </w:tc>
        <w:tc>
          <w:tcPr>
            <w:tcW w:w="2106" w:type="dxa"/>
          </w:tcPr>
          <w:p w:rsidR="00F25274" w:rsidRPr="00450061" w:rsidRDefault="00CA3E3B" w:rsidP="00450061">
            <w:pPr>
              <w:rPr>
                <w:rFonts w:cs="Arial"/>
                <w:sz w:val="20"/>
                <w:szCs w:val="20"/>
                <w:lang w:eastAsia="en-GB"/>
              </w:rPr>
            </w:pPr>
            <w:r>
              <w:rPr>
                <w:rFonts w:cs="Arial"/>
                <w:sz w:val="20"/>
                <w:szCs w:val="20"/>
                <w:lang w:eastAsia="en-GB"/>
              </w:rPr>
              <w:t>September 2013</w:t>
            </w:r>
          </w:p>
        </w:tc>
      </w:tr>
      <w:tr w:rsidR="00F25274" w:rsidRPr="004709F5" w:rsidTr="00F25274">
        <w:trPr>
          <w:trHeight w:val="255"/>
        </w:trPr>
        <w:tc>
          <w:tcPr>
            <w:tcW w:w="1948" w:type="dxa"/>
            <w:shd w:val="clear" w:color="auto" w:fill="auto"/>
            <w:hideMark/>
          </w:tcPr>
          <w:p w:rsidR="00F25274" w:rsidRPr="004A4AA6" w:rsidRDefault="00F25274" w:rsidP="00450061">
            <w:pPr>
              <w:rPr>
                <w:rFonts w:cs="Arial"/>
                <w:sz w:val="20"/>
                <w:szCs w:val="20"/>
                <w:lang w:eastAsia="en-GB"/>
              </w:rPr>
            </w:pPr>
            <w:r w:rsidRPr="004A4AA6">
              <w:rPr>
                <w:rFonts w:cs="Arial"/>
                <w:sz w:val="20"/>
                <w:szCs w:val="20"/>
                <w:lang w:eastAsia="en-GB"/>
              </w:rPr>
              <w:t>Leisure, Parks &amp; Communities</w:t>
            </w:r>
          </w:p>
        </w:tc>
        <w:tc>
          <w:tcPr>
            <w:tcW w:w="3583" w:type="dxa"/>
            <w:shd w:val="clear" w:color="auto" w:fill="auto"/>
            <w:hideMark/>
          </w:tcPr>
          <w:p w:rsidR="00F25274" w:rsidRPr="004A4AA6" w:rsidRDefault="00F25274" w:rsidP="00450061">
            <w:pPr>
              <w:rPr>
                <w:rFonts w:cs="Arial"/>
                <w:sz w:val="20"/>
                <w:szCs w:val="20"/>
                <w:lang w:eastAsia="en-GB"/>
              </w:rPr>
            </w:pPr>
            <w:r w:rsidRPr="004A4AA6">
              <w:rPr>
                <w:rFonts w:cs="Arial"/>
                <w:sz w:val="20"/>
                <w:szCs w:val="20"/>
                <w:lang w:eastAsia="en-GB"/>
              </w:rPr>
              <w:t>Parks Service</w:t>
            </w:r>
          </w:p>
        </w:tc>
        <w:tc>
          <w:tcPr>
            <w:tcW w:w="2124" w:type="dxa"/>
            <w:shd w:val="clear" w:color="auto" w:fill="auto"/>
            <w:hideMark/>
          </w:tcPr>
          <w:p w:rsidR="00F25274" w:rsidRPr="004A4AA6" w:rsidRDefault="00F25274" w:rsidP="00450061">
            <w:pPr>
              <w:rPr>
                <w:rFonts w:cs="Arial"/>
                <w:sz w:val="20"/>
                <w:szCs w:val="20"/>
                <w:lang w:eastAsia="en-GB"/>
              </w:rPr>
            </w:pPr>
            <w:r w:rsidRPr="004A4AA6">
              <w:rPr>
                <w:rFonts w:cs="Arial"/>
                <w:sz w:val="20"/>
                <w:szCs w:val="20"/>
                <w:lang w:eastAsia="en-GB"/>
              </w:rPr>
              <w:t>Green Flag</w:t>
            </w:r>
          </w:p>
        </w:tc>
        <w:tc>
          <w:tcPr>
            <w:tcW w:w="2106" w:type="dxa"/>
          </w:tcPr>
          <w:p w:rsidR="00F25274" w:rsidRPr="004A4AA6" w:rsidRDefault="00CA3E3B" w:rsidP="00450061">
            <w:pPr>
              <w:rPr>
                <w:rFonts w:cs="Arial"/>
                <w:sz w:val="20"/>
                <w:szCs w:val="20"/>
                <w:lang w:eastAsia="en-GB"/>
              </w:rPr>
            </w:pPr>
            <w:r>
              <w:rPr>
                <w:rFonts w:cs="Arial"/>
                <w:sz w:val="20"/>
                <w:szCs w:val="20"/>
                <w:lang w:eastAsia="en-GB"/>
              </w:rPr>
              <w:t>July 2013</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Leisure, Parks &amp; Communities</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Leisure (Sports Development Team)</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Street mark</w:t>
            </w:r>
          </w:p>
        </w:tc>
        <w:tc>
          <w:tcPr>
            <w:tcW w:w="2106" w:type="dxa"/>
          </w:tcPr>
          <w:p w:rsidR="00F25274" w:rsidRPr="00450061" w:rsidRDefault="00CA3E3B" w:rsidP="00450061">
            <w:pPr>
              <w:rPr>
                <w:rFonts w:cs="Arial"/>
                <w:sz w:val="20"/>
                <w:szCs w:val="20"/>
                <w:lang w:eastAsia="en-GB"/>
              </w:rPr>
            </w:pPr>
            <w:r>
              <w:rPr>
                <w:rFonts w:cs="Arial"/>
                <w:sz w:val="20"/>
                <w:szCs w:val="20"/>
                <w:lang w:eastAsia="en-GB"/>
              </w:rPr>
              <w:t>July 2014</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Customer services</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Whole Service</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Customer Service Excellence</w:t>
            </w:r>
          </w:p>
        </w:tc>
        <w:tc>
          <w:tcPr>
            <w:tcW w:w="2106" w:type="dxa"/>
          </w:tcPr>
          <w:p w:rsidR="00F25274" w:rsidRPr="00450061" w:rsidRDefault="00CA3E3B" w:rsidP="00450061">
            <w:pPr>
              <w:rPr>
                <w:rFonts w:cs="Arial"/>
                <w:sz w:val="20"/>
                <w:szCs w:val="20"/>
                <w:lang w:eastAsia="en-GB"/>
              </w:rPr>
            </w:pPr>
            <w:r>
              <w:rPr>
                <w:rFonts w:cs="Arial"/>
                <w:sz w:val="20"/>
                <w:szCs w:val="20"/>
                <w:lang w:eastAsia="en-GB"/>
              </w:rPr>
              <w:t>July 2013</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Law and governance</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Legal Services</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LEXCEL</w:t>
            </w:r>
          </w:p>
        </w:tc>
        <w:tc>
          <w:tcPr>
            <w:tcW w:w="2106" w:type="dxa"/>
          </w:tcPr>
          <w:p w:rsidR="00F25274" w:rsidRDefault="00CA3E3B" w:rsidP="00450061">
            <w:pPr>
              <w:rPr>
                <w:rFonts w:cs="Arial"/>
                <w:sz w:val="20"/>
                <w:szCs w:val="20"/>
                <w:lang w:eastAsia="en-GB"/>
              </w:rPr>
            </w:pPr>
            <w:r>
              <w:rPr>
                <w:rFonts w:cs="Arial"/>
                <w:sz w:val="20"/>
                <w:szCs w:val="20"/>
                <w:lang w:eastAsia="en-GB"/>
              </w:rPr>
              <w:t>December 2013</w:t>
            </w:r>
          </w:p>
          <w:p w:rsidR="00CA3E3B" w:rsidRPr="00450061" w:rsidRDefault="00CA3E3B" w:rsidP="00450061">
            <w:pPr>
              <w:rPr>
                <w:rFonts w:cs="Arial"/>
                <w:sz w:val="20"/>
                <w:szCs w:val="20"/>
                <w:lang w:eastAsia="en-GB"/>
              </w:rPr>
            </w:pP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Human Resources &amp; Facilities</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Payroll</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CIPP Payroll Assurance Scheme</w:t>
            </w:r>
          </w:p>
        </w:tc>
        <w:tc>
          <w:tcPr>
            <w:tcW w:w="2106" w:type="dxa"/>
          </w:tcPr>
          <w:p w:rsidR="00F25274" w:rsidRPr="00450061" w:rsidRDefault="00CA3E3B" w:rsidP="00450061">
            <w:pPr>
              <w:rPr>
                <w:rFonts w:cs="Arial"/>
                <w:sz w:val="20"/>
                <w:szCs w:val="20"/>
                <w:lang w:eastAsia="en-GB"/>
              </w:rPr>
            </w:pPr>
            <w:r>
              <w:rPr>
                <w:rFonts w:cs="Arial"/>
                <w:sz w:val="20"/>
                <w:szCs w:val="20"/>
                <w:lang w:eastAsia="en-GB"/>
              </w:rPr>
              <w:t>December 2012</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Human Resources &amp; Facilities</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Payroll</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PQP for Organisations</w:t>
            </w:r>
          </w:p>
        </w:tc>
        <w:tc>
          <w:tcPr>
            <w:tcW w:w="2106" w:type="dxa"/>
          </w:tcPr>
          <w:p w:rsidR="00F25274" w:rsidRPr="00450061" w:rsidRDefault="00EF604D" w:rsidP="00450061">
            <w:pPr>
              <w:rPr>
                <w:rFonts w:cs="Arial"/>
                <w:sz w:val="20"/>
                <w:szCs w:val="20"/>
                <w:lang w:eastAsia="en-GB"/>
              </w:rPr>
            </w:pPr>
            <w:r>
              <w:rPr>
                <w:rFonts w:cs="Arial"/>
                <w:sz w:val="20"/>
                <w:szCs w:val="20"/>
                <w:lang w:eastAsia="en-GB"/>
              </w:rPr>
              <w:t>June 2011</w:t>
            </w:r>
          </w:p>
        </w:tc>
      </w:tr>
      <w:tr w:rsidR="00F25274" w:rsidRPr="00450061" w:rsidTr="00F25274">
        <w:trPr>
          <w:trHeight w:val="255"/>
        </w:trPr>
        <w:tc>
          <w:tcPr>
            <w:tcW w:w="1948"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Environmental Development</w:t>
            </w:r>
          </w:p>
        </w:tc>
        <w:tc>
          <w:tcPr>
            <w:tcW w:w="3583"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Dog Wardens</w:t>
            </w:r>
          </w:p>
        </w:tc>
        <w:tc>
          <w:tcPr>
            <w:tcW w:w="2124" w:type="dxa"/>
            <w:shd w:val="clear" w:color="auto" w:fill="auto"/>
            <w:hideMark/>
          </w:tcPr>
          <w:p w:rsidR="00F25274" w:rsidRPr="00450061" w:rsidRDefault="00F25274" w:rsidP="00450061">
            <w:pPr>
              <w:rPr>
                <w:rFonts w:cs="Arial"/>
                <w:sz w:val="20"/>
                <w:szCs w:val="20"/>
                <w:lang w:eastAsia="en-GB"/>
              </w:rPr>
            </w:pPr>
            <w:r w:rsidRPr="00450061">
              <w:rPr>
                <w:rFonts w:cs="Arial"/>
                <w:sz w:val="20"/>
                <w:szCs w:val="20"/>
                <w:lang w:eastAsia="en-GB"/>
              </w:rPr>
              <w:t>Stray Dogs Footprint Gold Award</w:t>
            </w:r>
          </w:p>
        </w:tc>
        <w:tc>
          <w:tcPr>
            <w:tcW w:w="2106" w:type="dxa"/>
          </w:tcPr>
          <w:p w:rsidR="00F25274" w:rsidRPr="00450061" w:rsidRDefault="00EF604D" w:rsidP="00450061">
            <w:pPr>
              <w:rPr>
                <w:rFonts w:cs="Arial"/>
                <w:sz w:val="20"/>
                <w:szCs w:val="20"/>
                <w:lang w:eastAsia="en-GB"/>
              </w:rPr>
            </w:pPr>
            <w:r>
              <w:rPr>
                <w:rFonts w:cs="Arial"/>
                <w:sz w:val="20"/>
                <w:szCs w:val="20"/>
                <w:lang w:eastAsia="en-GB"/>
              </w:rPr>
              <w:t>September 2013</w:t>
            </w:r>
          </w:p>
        </w:tc>
      </w:tr>
    </w:tbl>
    <w:p w:rsidR="00450061" w:rsidRDefault="00450061" w:rsidP="00FD590F">
      <w:pPr>
        <w:tabs>
          <w:tab w:val="left" w:pos="540"/>
        </w:tabs>
      </w:pPr>
    </w:p>
    <w:p w:rsidR="00C54F0E" w:rsidRDefault="00252F3A" w:rsidP="00FD590F">
      <w:pPr>
        <w:tabs>
          <w:tab w:val="left" w:pos="540"/>
        </w:tabs>
      </w:pPr>
      <w:r>
        <w:t>T</w:t>
      </w:r>
      <w:r w:rsidR="001D1AD7">
        <w:t xml:space="preserve">hese awards </w:t>
      </w:r>
      <w:r>
        <w:t xml:space="preserve">provide </w:t>
      </w:r>
      <w:r w:rsidR="001D1AD7">
        <w:t>the Council wi</w:t>
      </w:r>
      <w:r>
        <w:t>th</w:t>
      </w:r>
      <w:r w:rsidR="001D1AD7">
        <w:t xml:space="preserve"> validated external recognition of its high service delivery and operational standards for people, processes and customers.</w:t>
      </w:r>
      <w:r w:rsidR="009835F8">
        <w:t xml:space="preserve"> </w:t>
      </w:r>
    </w:p>
    <w:p w:rsidR="00C54F0E" w:rsidRDefault="00C54F0E" w:rsidP="00FD590F">
      <w:pPr>
        <w:tabs>
          <w:tab w:val="left" w:pos="540"/>
        </w:tabs>
      </w:pPr>
    </w:p>
    <w:p w:rsidR="001D1AD7" w:rsidRDefault="009835F8" w:rsidP="00FD590F">
      <w:pPr>
        <w:tabs>
          <w:tab w:val="left" w:pos="540"/>
        </w:tabs>
      </w:pPr>
      <w:r w:rsidRPr="00C54F0E">
        <w:t xml:space="preserve">A programme is in place to progress ISO and other Quality accreditation across service areas </w:t>
      </w:r>
      <w:r w:rsidR="00E04F8A" w:rsidRPr="00C54F0E">
        <w:t xml:space="preserve">as appropriate with Human Resources and Environmental Development planning to progress ISO9001 </w:t>
      </w:r>
      <w:r w:rsidRPr="00C54F0E">
        <w:t>during 201</w:t>
      </w:r>
      <w:r w:rsidR="00E04F8A" w:rsidRPr="00C54F0E">
        <w:t>5</w:t>
      </w:r>
      <w:r w:rsidRPr="00C54F0E">
        <w:t>/1</w:t>
      </w:r>
      <w:r w:rsidR="00E04F8A" w:rsidRPr="00C54F0E">
        <w:t>6.  A revised iteration of ISO9001 has recently been released by</w:t>
      </w:r>
      <w:r w:rsidR="00E04F8A">
        <w:t xml:space="preserve"> the British Standards Institute </w:t>
      </w:r>
      <w:r w:rsidR="00C54F0E">
        <w:t xml:space="preserve">(BSI) </w:t>
      </w:r>
      <w:r w:rsidR="00E04F8A">
        <w:t>and other service areas currently accredited to the 2008 version will need to consider</w:t>
      </w:r>
      <w:r w:rsidR="00C54F0E">
        <w:t xml:space="preserve"> migration to the 2015 release by a deadline to be specified by the BSI.</w:t>
      </w:r>
    </w:p>
    <w:p w:rsidR="009835F8" w:rsidRDefault="00A71819" w:rsidP="00FD590F">
      <w:pPr>
        <w:tabs>
          <w:tab w:val="left" w:pos="540"/>
        </w:tabs>
      </w:pPr>
      <w:r>
        <w:lastRenderedPageBreak/>
        <w:t>The Council is keen to</w:t>
      </w:r>
      <w:r w:rsidR="00D67C30" w:rsidRPr="00D67C30">
        <w:t xml:space="preserve"> ensure that our officers are involved and developed </w:t>
      </w:r>
      <w:r>
        <w:t xml:space="preserve">in all aspects of planning and developing our services so that there is shared ownership and officers are able to </w:t>
      </w:r>
      <w:r w:rsidR="00D67C30" w:rsidRPr="00D67C30">
        <w:t xml:space="preserve">maximise their contribution to delivering excellent services. </w:t>
      </w:r>
    </w:p>
    <w:p w:rsidR="009835F8" w:rsidRDefault="009835F8" w:rsidP="00FD590F">
      <w:pPr>
        <w:tabs>
          <w:tab w:val="left" w:pos="540"/>
        </w:tabs>
      </w:pPr>
    </w:p>
    <w:p w:rsidR="00A71819" w:rsidRDefault="00A71819" w:rsidP="00FD590F">
      <w:pPr>
        <w:tabs>
          <w:tab w:val="left" w:pos="540"/>
        </w:tabs>
      </w:pPr>
      <w:r>
        <w:t>Th</w:t>
      </w:r>
      <w:r w:rsidR="000A6D98">
        <w:t>e IIP</w:t>
      </w:r>
      <w:r>
        <w:t xml:space="preserve"> </w:t>
      </w:r>
      <w:r w:rsidR="002665BA">
        <w:t xml:space="preserve">Gold </w:t>
      </w:r>
      <w:r>
        <w:t xml:space="preserve">award recognises </w:t>
      </w:r>
      <w:r w:rsidR="000A6D98">
        <w:t>our</w:t>
      </w:r>
      <w:r>
        <w:t xml:space="preserve"> commitment to people</w:t>
      </w:r>
      <w:r w:rsidR="00450061">
        <w:t>, and our Customer Service Excellence award recognises our commitment to proving service to the public</w:t>
      </w:r>
      <w:r>
        <w:t>.</w:t>
      </w:r>
      <w:r w:rsidR="00BD6D5E">
        <w:t xml:space="preserve">  </w:t>
      </w:r>
      <w:r>
        <w:t>The Council has now com</w:t>
      </w:r>
      <w:r w:rsidR="0071428C">
        <w:t>pleted</w:t>
      </w:r>
      <w:r>
        <w:t xml:space="preserve"> a corporate project to </w:t>
      </w:r>
      <w:r w:rsidR="00450061">
        <w:t xml:space="preserve">ensure </w:t>
      </w:r>
      <w:r w:rsidR="00C465C3">
        <w:t>that all</w:t>
      </w:r>
      <w:r>
        <w:t xml:space="preserve"> of our key processes a</w:t>
      </w:r>
      <w:r w:rsidR="00C465C3">
        <w:t>re owned,</w:t>
      </w:r>
      <w:r w:rsidR="00C76900">
        <w:t xml:space="preserve"> </w:t>
      </w:r>
      <w:r w:rsidR="00C465C3">
        <w:t>documented, regularly reviewed and updated.</w:t>
      </w:r>
      <w:r w:rsidR="00BD6D5E">
        <w:t xml:space="preserve">  </w:t>
      </w:r>
      <w:r w:rsidR="00C465C3">
        <w:t xml:space="preserve">Each key process </w:t>
      </w:r>
      <w:r w:rsidR="0071428C">
        <w:t>is available via</w:t>
      </w:r>
      <w:r w:rsidR="00C465C3">
        <w:t xml:space="preserve"> the Council’s intranet to ensure that all staff have access to the processes and the Council has a consistent </w:t>
      </w:r>
      <w:r w:rsidR="00A13501">
        <w:t xml:space="preserve">approach </w:t>
      </w:r>
      <w:r w:rsidR="00C465C3">
        <w:t>to key tasks</w:t>
      </w:r>
      <w:r>
        <w:t>.</w:t>
      </w:r>
      <w:r w:rsidR="002A67A2">
        <w:t xml:space="preserve"> </w:t>
      </w:r>
    </w:p>
    <w:p w:rsidR="00002548" w:rsidRDefault="00A71819" w:rsidP="00FD590F">
      <w:pPr>
        <w:tabs>
          <w:tab w:val="left" w:pos="540"/>
        </w:tabs>
      </w:pPr>
      <w:r>
        <w:t xml:space="preserve"> </w:t>
      </w:r>
      <w:r w:rsidR="00D67C30" w:rsidRPr="00D67C30">
        <w:rPr>
          <w:sz w:val="28"/>
          <w:szCs w:val="28"/>
        </w:rPr>
        <w:t xml:space="preserve">   </w:t>
      </w:r>
      <w:r w:rsidR="007D7B61">
        <w:t xml:space="preserve">    </w:t>
      </w:r>
    </w:p>
    <w:p w:rsidR="000A4AAC" w:rsidRPr="00862542" w:rsidRDefault="007A1199" w:rsidP="000A4AAC">
      <w:pPr>
        <w:tabs>
          <w:tab w:val="left" w:pos="540"/>
        </w:tabs>
        <w:jc w:val="center"/>
      </w:pPr>
      <w:r>
        <w:object w:dxaOrig="4610" w:dyaOrig="3610">
          <v:shape id="_x0000_i1026" type="#_x0000_t75" style="width:235pt;height:180pt" o:ole="">
            <v:imagedata r:id="rId23" o:title="" croptop="2688f" cropbottom="9119f" cropleft="5480f" cropright="5064f"/>
          </v:shape>
          <o:OLEObject Type="Embed" ProgID="Visio.Drawing.11" ShapeID="_x0000_i1026" DrawAspect="Content" ObjectID="_1478351263" r:id="rId24"/>
        </w:object>
      </w:r>
    </w:p>
    <w:p w:rsidR="00237968" w:rsidRDefault="007D7B61" w:rsidP="00FD590F">
      <w:pPr>
        <w:tabs>
          <w:tab w:val="left" w:pos="900"/>
        </w:tabs>
        <w:rPr>
          <w:b/>
        </w:rPr>
      </w:pPr>
      <w:r w:rsidRPr="007D7B61">
        <w:rPr>
          <w:b/>
        </w:rPr>
        <w:t xml:space="preserve">         </w:t>
      </w:r>
    </w:p>
    <w:p w:rsidR="007D7B61" w:rsidRDefault="00945448" w:rsidP="00FD590F">
      <w:pPr>
        <w:tabs>
          <w:tab w:val="left" w:pos="900"/>
        </w:tabs>
      </w:pPr>
      <w:r>
        <w:rPr>
          <w:b/>
        </w:rPr>
        <w:tab/>
      </w:r>
      <w:r w:rsidR="007D7B61" w:rsidRPr="007D7B61">
        <w:rPr>
          <w:b/>
        </w:rPr>
        <w:t>People</w:t>
      </w:r>
      <w:r w:rsidR="00AA512C">
        <w:rPr>
          <w:b/>
        </w:rPr>
        <w:t xml:space="preserve"> </w:t>
      </w:r>
      <w:r w:rsidR="007D7B61">
        <w:t xml:space="preserve">- </w:t>
      </w:r>
      <w:r w:rsidR="00A01F78">
        <w:t xml:space="preserve">      </w:t>
      </w:r>
      <w:r w:rsidR="007D7B61">
        <w:t>IIP</w:t>
      </w:r>
      <w:r w:rsidR="00C468BE">
        <w:t xml:space="preserve"> </w:t>
      </w:r>
      <w:r w:rsidR="002665BA">
        <w:t xml:space="preserve">Gold </w:t>
      </w:r>
      <w:r w:rsidR="00C468BE">
        <w:t>achieved</w:t>
      </w:r>
      <w:r w:rsidR="002665BA">
        <w:t xml:space="preserve"> in 2014,</w:t>
      </w:r>
    </w:p>
    <w:p w:rsidR="007D7B61" w:rsidRDefault="007A5D42" w:rsidP="007A5D42">
      <w:pPr>
        <w:tabs>
          <w:tab w:val="left" w:pos="8168"/>
        </w:tabs>
      </w:pPr>
      <w:r>
        <w:tab/>
      </w:r>
    </w:p>
    <w:p w:rsidR="00AB17C4" w:rsidRDefault="007D7B61" w:rsidP="00FD590F">
      <w:pPr>
        <w:tabs>
          <w:tab w:val="left" w:pos="900"/>
        </w:tabs>
      </w:pPr>
      <w:r>
        <w:t xml:space="preserve">         </w:t>
      </w:r>
      <w:r w:rsidR="00945448">
        <w:tab/>
      </w:r>
      <w:r w:rsidRPr="007D7B61">
        <w:rPr>
          <w:b/>
        </w:rPr>
        <w:t>Processes</w:t>
      </w:r>
      <w:r w:rsidR="00AA512C">
        <w:rPr>
          <w:b/>
        </w:rPr>
        <w:t xml:space="preserve"> </w:t>
      </w:r>
      <w:r>
        <w:t xml:space="preserve">- ISO 9000 </w:t>
      </w:r>
      <w:r w:rsidR="00D70FB3">
        <w:t>where best fits service delivery</w:t>
      </w:r>
      <w:r w:rsidR="00945448">
        <w:t>.</w:t>
      </w:r>
      <w:r w:rsidR="00D70FB3">
        <w:t xml:space="preserve"> </w:t>
      </w:r>
    </w:p>
    <w:p w:rsidR="00D70FB3" w:rsidRDefault="00DE227C" w:rsidP="00FD590F">
      <w:pPr>
        <w:tabs>
          <w:tab w:val="left" w:pos="900"/>
        </w:tabs>
      </w:pPr>
      <w:r>
        <w:t xml:space="preserve">                                   ITIL through the </w:t>
      </w:r>
      <w:smartTag w:uri="urn:schemas-microsoft-com:office:smarttags" w:element="place">
        <w:smartTag w:uri="urn:schemas-microsoft-com:office:smarttags" w:element="PlaceType">
          <w:r>
            <w:t>County</w:t>
          </w:r>
        </w:smartTag>
        <w:r>
          <w:t xml:space="preserve"> </w:t>
        </w:r>
        <w:smartTag w:uri="urn:schemas-microsoft-com:office:smarttags" w:element="PlaceName">
          <w:r>
            <w:t>Partnership</w:t>
          </w:r>
        </w:smartTag>
      </w:smartTag>
    </w:p>
    <w:p w:rsidR="00C9755F" w:rsidRDefault="00C9755F" w:rsidP="00FD590F">
      <w:pPr>
        <w:tabs>
          <w:tab w:val="left" w:pos="900"/>
        </w:tabs>
      </w:pPr>
      <w:r>
        <w:tab/>
      </w:r>
      <w:r>
        <w:tab/>
      </w:r>
      <w:r>
        <w:tab/>
        <w:t xml:space="preserve">   BSI </w:t>
      </w:r>
      <w:proofErr w:type="spellStart"/>
      <w:r>
        <w:t>Kitemark</w:t>
      </w:r>
      <w:proofErr w:type="spellEnd"/>
      <w:r>
        <w:t xml:space="preserve"> for Energy Reduction Verification</w:t>
      </w:r>
    </w:p>
    <w:p w:rsidR="00AB17C4" w:rsidRDefault="00DE227C" w:rsidP="00FD590F">
      <w:pPr>
        <w:tabs>
          <w:tab w:val="left" w:pos="900"/>
        </w:tabs>
      </w:pPr>
      <w:r>
        <w:t xml:space="preserve">                                   </w:t>
      </w:r>
      <w:r w:rsidR="00AB17C4" w:rsidRPr="00AB17C4">
        <w:rPr>
          <w:b/>
        </w:rPr>
        <w:t xml:space="preserve">        </w:t>
      </w:r>
      <w:r w:rsidR="00945448">
        <w:rPr>
          <w:b/>
        </w:rPr>
        <w:tab/>
      </w:r>
    </w:p>
    <w:p w:rsidR="00AB17C4" w:rsidRDefault="00AB17C4" w:rsidP="00FD590F">
      <w:pPr>
        <w:tabs>
          <w:tab w:val="left" w:pos="900"/>
        </w:tabs>
      </w:pPr>
      <w:r w:rsidRPr="00AB17C4">
        <w:rPr>
          <w:b/>
        </w:rPr>
        <w:t xml:space="preserve">        </w:t>
      </w:r>
      <w:r w:rsidR="00945448">
        <w:rPr>
          <w:b/>
        </w:rPr>
        <w:tab/>
      </w:r>
      <w:r w:rsidR="00A01F78">
        <w:rPr>
          <w:b/>
        </w:rPr>
        <w:t>Customers</w:t>
      </w:r>
      <w:r>
        <w:t xml:space="preserve"> -</w:t>
      </w:r>
      <w:r w:rsidR="00A01F78">
        <w:t xml:space="preserve"> </w:t>
      </w:r>
      <w:r>
        <w:t>Institute of Customer Excellence</w:t>
      </w:r>
      <w:r w:rsidR="001F652D">
        <w:t xml:space="preserve"> </w:t>
      </w:r>
    </w:p>
    <w:p w:rsidR="00002548" w:rsidRDefault="007D7B61" w:rsidP="00EE6F09">
      <w:pPr>
        <w:tabs>
          <w:tab w:val="left" w:pos="540"/>
        </w:tabs>
      </w:pPr>
      <w:r>
        <w:t xml:space="preserve">         </w:t>
      </w:r>
    </w:p>
    <w:p w:rsidR="00002548" w:rsidRDefault="00002548" w:rsidP="00BD6D5E">
      <w:pPr>
        <w:pStyle w:val="Heading1"/>
        <w:tabs>
          <w:tab w:val="clear" w:pos="432"/>
          <w:tab w:val="num" w:pos="540"/>
        </w:tabs>
        <w:ind w:left="540" w:hanging="540"/>
      </w:pPr>
      <w:bookmarkStart w:id="27" w:name="_Toc396227360"/>
      <w:r>
        <w:t>C</w:t>
      </w:r>
      <w:bookmarkEnd w:id="27"/>
      <w:r w:rsidR="0013031A">
        <w:t>onclusion</w:t>
      </w:r>
    </w:p>
    <w:p w:rsidR="006C1D53" w:rsidRDefault="006C1D53" w:rsidP="006C1D53">
      <w:pPr>
        <w:tabs>
          <w:tab w:val="left" w:pos="540"/>
        </w:tabs>
        <w:ind w:left="540"/>
      </w:pPr>
    </w:p>
    <w:p w:rsidR="00C80E17" w:rsidRDefault="007D3C65" w:rsidP="00FD590F">
      <w:r>
        <w:t xml:space="preserve">Managing our </w:t>
      </w:r>
      <w:r w:rsidR="00F66249">
        <w:t>p</w:t>
      </w:r>
      <w:r w:rsidRPr="007D3C65">
        <w:t xml:space="preserve">erformance </w:t>
      </w:r>
      <w:r w:rsidR="00A13501">
        <w:t xml:space="preserve">effectively </w:t>
      </w:r>
      <w:r w:rsidRPr="007D3C65">
        <w:t xml:space="preserve">is </w:t>
      </w:r>
      <w:r>
        <w:t xml:space="preserve">fundamental </w:t>
      </w:r>
      <w:r w:rsidR="00A13501">
        <w:t>to</w:t>
      </w:r>
      <w:r w:rsidRPr="007D3C65">
        <w:t xml:space="preserve"> the Councils’ </w:t>
      </w:r>
      <w:r>
        <w:t xml:space="preserve">improvement and efficiency </w:t>
      </w:r>
      <w:r w:rsidRPr="007D3C65">
        <w:t>journey</w:t>
      </w:r>
      <w:r>
        <w:t>,</w:t>
      </w:r>
      <w:r w:rsidRPr="007D3C65">
        <w:t xml:space="preserve"> facilitating the delivery of the Council</w:t>
      </w:r>
      <w:r w:rsidR="00BD6D5E">
        <w:t>’</w:t>
      </w:r>
      <w:r w:rsidRPr="007D3C65">
        <w:t xml:space="preserve">s Corporate Plan and </w:t>
      </w:r>
      <w:r w:rsidR="00CD40EB">
        <w:t>commitment to improving and streamlining the delivery of our services</w:t>
      </w:r>
      <w:r w:rsidR="00C76900">
        <w:t xml:space="preserve"> </w:t>
      </w:r>
      <w:r w:rsidR="00CD40EB">
        <w:t xml:space="preserve">to meet our </w:t>
      </w:r>
      <w:r w:rsidR="00A32F33">
        <w:t>customers’</w:t>
      </w:r>
      <w:r w:rsidR="00CD40EB">
        <w:t xml:space="preserve"> needs </w:t>
      </w:r>
      <w:r w:rsidR="00D67C30">
        <w:t xml:space="preserve">both </w:t>
      </w:r>
      <w:r w:rsidR="00CD40EB">
        <w:t xml:space="preserve">now </w:t>
      </w:r>
      <w:r w:rsidR="00AA512C">
        <w:t xml:space="preserve">and </w:t>
      </w:r>
      <w:r w:rsidR="00CD40EB">
        <w:t>in the future.</w:t>
      </w:r>
      <w:r w:rsidR="00F93FC4">
        <w:t xml:space="preserve">  </w:t>
      </w:r>
      <w:r w:rsidR="00A515F2">
        <w:t>It is intended that through this framework</w:t>
      </w:r>
      <w:r w:rsidR="00C80E17">
        <w:t>,</w:t>
      </w:r>
      <w:r w:rsidR="00A515F2">
        <w:t xml:space="preserve"> performance improvement activities will become embedded </w:t>
      </w:r>
      <w:r w:rsidR="00626899">
        <w:t xml:space="preserve">into everyone’s </w:t>
      </w:r>
      <w:r w:rsidR="00A515F2">
        <w:t xml:space="preserve">way of working and </w:t>
      </w:r>
      <w:r w:rsidR="00626899">
        <w:t xml:space="preserve">a </w:t>
      </w:r>
      <w:r w:rsidR="00A515F2">
        <w:t xml:space="preserve">part of </w:t>
      </w:r>
      <w:r w:rsidR="00C80E17">
        <w:t>“</w:t>
      </w:r>
      <w:r w:rsidR="00A515F2">
        <w:t>the day job</w:t>
      </w:r>
      <w:r w:rsidR="00C80E17">
        <w:t>”</w:t>
      </w:r>
      <w:r w:rsidR="00626899">
        <w:t xml:space="preserve">. </w:t>
      </w:r>
    </w:p>
    <w:p w:rsidR="00C80E17" w:rsidRDefault="00C80E17" w:rsidP="00FD590F"/>
    <w:p w:rsidR="00002548" w:rsidRDefault="00684E7B" w:rsidP="00FD590F">
      <w:r>
        <w:t>All p</w:t>
      </w:r>
      <w:r w:rsidR="007802E8">
        <w:t xml:space="preserve">erformance improvement will be mapped and recorded via </w:t>
      </w:r>
      <w:proofErr w:type="spellStart"/>
      <w:r w:rsidR="007802E8">
        <w:t>CorVu</w:t>
      </w:r>
      <w:proofErr w:type="spellEnd"/>
      <w:r w:rsidR="007802E8">
        <w:t xml:space="preserve">, savings delivered as a result of </w:t>
      </w:r>
      <w:r w:rsidR="003C1CA3">
        <w:t>efficiency</w:t>
      </w:r>
      <w:r w:rsidR="007802E8">
        <w:t xml:space="preserve"> reviews will feed into each MTFS update</w:t>
      </w:r>
      <w:r w:rsidR="00002548">
        <w:t xml:space="preserve"> and the improvement targets and activities will form a core part of </w:t>
      </w:r>
      <w:r>
        <w:t>annual</w:t>
      </w:r>
      <w:r w:rsidR="00002548">
        <w:t xml:space="preserve"> </w:t>
      </w:r>
      <w:r w:rsidR="00296AC3">
        <w:t>S</w:t>
      </w:r>
      <w:r w:rsidR="00002548">
        <w:t xml:space="preserve">ervice </w:t>
      </w:r>
      <w:r w:rsidR="00296AC3">
        <w:t>P</w:t>
      </w:r>
      <w:r w:rsidR="00002548">
        <w:t>lans.</w:t>
      </w:r>
    </w:p>
    <w:p w:rsidR="00945448" w:rsidRDefault="00945448" w:rsidP="00FD590F"/>
    <w:p w:rsidR="00296AC3" w:rsidRDefault="00A13501">
      <w:pPr>
        <w:rPr>
          <w:rFonts w:cs="Arial"/>
          <w:b/>
          <w:bCs/>
          <w:kern w:val="32"/>
          <w:sz w:val="32"/>
          <w:szCs w:val="32"/>
        </w:rPr>
      </w:pPr>
      <w:r>
        <w:t>The</w:t>
      </w:r>
      <w:r w:rsidR="00002548">
        <w:t xml:space="preserve"> framework</w:t>
      </w:r>
      <w:r>
        <w:t xml:space="preserve"> thereby</w:t>
      </w:r>
      <w:r w:rsidR="007D3C65" w:rsidRPr="007D3C65">
        <w:t xml:space="preserve"> </w:t>
      </w:r>
      <w:r w:rsidR="00002548">
        <w:t>support</w:t>
      </w:r>
      <w:r>
        <w:t>s</w:t>
      </w:r>
      <w:r w:rsidR="00002548">
        <w:t xml:space="preserve"> and demonstrate</w:t>
      </w:r>
      <w:r>
        <w:t>s</w:t>
      </w:r>
      <w:r w:rsidR="00002548">
        <w:t xml:space="preserve"> to our customers and external partners our commitment and delivery of our corporate priority</w:t>
      </w:r>
      <w:r w:rsidR="007D3C65" w:rsidRPr="007D3C65">
        <w:t>,</w:t>
      </w:r>
      <w:r w:rsidR="00AA512C">
        <w:t xml:space="preserve"> </w:t>
      </w:r>
      <w:r w:rsidR="00002548">
        <w:t xml:space="preserve">to be an efficient and effective </w:t>
      </w:r>
      <w:r w:rsidR="00684E7B">
        <w:t>C</w:t>
      </w:r>
      <w:r w:rsidR="00002548">
        <w:t>ouncil</w:t>
      </w:r>
      <w:r w:rsidR="00684E7B">
        <w:t xml:space="preserve"> and our ambition to provide world class services to everyone.</w:t>
      </w:r>
    </w:p>
    <w:p w:rsidR="003979AA" w:rsidRDefault="003979AA" w:rsidP="00C14289">
      <w:pPr>
        <w:sectPr w:rsidR="003979AA" w:rsidSect="0097188C">
          <w:pgSz w:w="11906" w:h="16838"/>
          <w:pgMar w:top="1440" w:right="1134" w:bottom="1440" w:left="1134" w:header="709" w:footer="709" w:gutter="0"/>
          <w:cols w:space="708"/>
          <w:docGrid w:linePitch="360"/>
        </w:sectPr>
      </w:pPr>
    </w:p>
    <w:p w:rsidR="005B768C" w:rsidRDefault="005B768C" w:rsidP="00C14289"/>
    <w:tbl>
      <w:tblPr>
        <w:tblW w:w="9741" w:type="dxa"/>
        <w:tblBorders>
          <w:top w:val="nil"/>
          <w:left w:val="nil"/>
          <w:bottom w:val="nil"/>
          <w:right w:val="nil"/>
        </w:tblBorders>
        <w:tblLayout w:type="fixed"/>
        <w:tblLook w:val="0000" w:firstRow="0" w:lastRow="0" w:firstColumn="0" w:lastColumn="0" w:noHBand="0" w:noVBand="0"/>
      </w:tblPr>
      <w:tblGrid>
        <w:gridCol w:w="4870"/>
        <w:gridCol w:w="4871"/>
      </w:tblGrid>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Title: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Performance </w:t>
            </w:r>
            <w:r>
              <w:rPr>
                <w:rFonts w:cs="Arial"/>
                <w:b/>
                <w:bCs/>
                <w:color w:val="000000"/>
                <w:sz w:val="22"/>
                <w:szCs w:val="22"/>
                <w:lang w:val="en-US"/>
              </w:rPr>
              <w:t xml:space="preserve">Improvement </w:t>
            </w:r>
            <w:r w:rsidRPr="00CD4711">
              <w:rPr>
                <w:rFonts w:cs="Arial"/>
                <w:b/>
                <w:bCs/>
                <w:color w:val="000000"/>
                <w:sz w:val="22"/>
                <w:szCs w:val="22"/>
                <w:lang w:val="en-US"/>
              </w:rPr>
              <w:t xml:space="preserve"> Framework 201</w:t>
            </w:r>
            <w:r w:rsidR="00F66249">
              <w:rPr>
                <w:rFonts w:cs="Arial"/>
                <w:b/>
                <w:bCs/>
                <w:color w:val="000000"/>
                <w:sz w:val="22"/>
                <w:szCs w:val="22"/>
                <w:lang w:val="en-US"/>
              </w:rPr>
              <w:t>4</w:t>
            </w:r>
            <w:r>
              <w:rPr>
                <w:rFonts w:cs="Arial"/>
                <w:b/>
                <w:bCs/>
                <w:color w:val="000000"/>
                <w:sz w:val="22"/>
                <w:szCs w:val="22"/>
                <w:lang w:val="en-US"/>
              </w:rPr>
              <w:t>/ 201</w:t>
            </w:r>
            <w:r w:rsidR="00F66249">
              <w:rPr>
                <w:rFonts w:cs="Arial"/>
                <w:b/>
                <w:bCs/>
                <w:color w:val="000000"/>
                <w:sz w:val="22"/>
                <w:szCs w:val="22"/>
                <w:lang w:val="en-US"/>
              </w:rPr>
              <w:t>8</w:t>
            </w:r>
            <w:r w:rsidRPr="00CD4711">
              <w:rPr>
                <w:rFonts w:cs="Arial"/>
                <w:b/>
                <w:bCs/>
                <w:color w:val="000000"/>
                <w:sz w:val="22"/>
                <w:szCs w:val="22"/>
                <w:lang w:val="en-US"/>
              </w:rPr>
              <w:t xml:space="preserve"> </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Status: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786022" w:rsidP="00CD4711">
            <w:pPr>
              <w:autoSpaceDE w:val="0"/>
              <w:autoSpaceDN w:val="0"/>
              <w:adjustRightInd w:val="0"/>
              <w:rPr>
                <w:rFonts w:cs="Arial"/>
                <w:color w:val="000000"/>
                <w:sz w:val="22"/>
                <w:szCs w:val="22"/>
                <w:lang w:val="en-US"/>
              </w:rPr>
            </w:pPr>
            <w:r>
              <w:rPr>
                <w:rFonts w:cs="Arial"/>
                <w:color w:val="000000"/>
                <w:sz w:val="22"/>
                <w:szCs w:val="22"/>
                <w:lang w:val="en-US"/>
              </w:rPr>
              <w:t>Draft for CEB Approval</w:t>
            </w:r>
            <w:r w:rsidR="007D3C65">
              <w:rPr>
                <w:rFonts w:cs="Arial"/>
                <w:color w:val="000000"/>
                <w:sz w:val="22"/>
                <w:szCs w:val="22"/>
                <w:lang w:val="en-US"/>
              </w:rPr>
              <w:t xml:space="preserve"> </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Current Version: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CD4711" w:rsidP="00934B73">
            <w:pPr>
              <w:autoSpaceDE w:val="0"/>
              <w:autoSpaceDN w:val="0"/>
              <w:adjustRightInd w:val="0"/>
              <w:rPr>
                <w:rFonts w:cs="Arial"/>
                <w:color w:val="000000"/>
                <w:sz w:val="22"/>
                <w:szCs w:val="22"/>
                <w:lang w:val="en-US"/>
              </w:rPr>
            </w:pPr>
            <w:r w:rsidRPr="00CD4711">
              <w:rPr>
                <w:rFonts w:cs="Arial"/>
                <w:color w:val="000000"/>
                <w:sz w:val="22"/>
                <w:szCs w:val="22"/>
                <w:lang w:val="en-US"/>
              </w:rPr>
              <w:t>v1.</w:t>
            </w:r>
            <w:r w:rsidR="0013031A">
              <w:rPr>
                <w:rFonts w:cs="Arial"/>
                <w:color w:val="000000"/>
                <w:sz w:val="22"/>
                <w:szCs w:val="22"/>
                <w:lang w:val="en-US"/>
              </w:rPr>
              <w:t>1</w:t>
            </w:r>
            <w:r w:rsidR="00934B73">
              <w:rPr>
                <w:rFonts w:cs="Arial"/>
                <w:color w:val="000000"/>
                <w:sz w:val="22"/>
                <w:szCs w:val="22"/>
                <w:lang w:val="en-US"/>
              </w:rPr>
              <w:t>7</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Author: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7D3C65" w:rsidP="002665BA">
            <w:pPr>
              <w:autoSpaceDE w:val="0"/>
              <w:autoSpaceDN w:val="0"/>
              <w:adjustRightInd w:val="0"/>
              <w:rPr>
                <w:rFonts w:cs="Arial"/>
                <w:color w:val="000000"/>
                <w:sz w:val="22"/>
                <w:szCs w:val="22"/>
                <w:lang w:val="en-US"/>
              </w:rPr>
            </w:pPr>
            <w:r>
              <w:rPr>
                <w:rFonts w:cs="Arial"/>
                <w:color w:val="000000"/>
                <w:sz w:val="22"/>
                <w:szCs w:val="22"/>
                <w:lang w:val="en-US"/>
              </w:rPr>
              <w:t>Jane Lubbock Head of Business Improvement</w:t>
            </w:r>
            <w:r w:rsidR="002665BA">
              <w:rPr>
                <w:rFonts w:cs="Arial"/>
                <w:color w:val="000000"/>
                <w:sz w:val="22"/>
                <w:szCs w:val="22"/>
                <w:lang w:val="en-US"/>
              </w:rPr>
              <w:t xml:space="preserve"> and Technology</w:t>
            </w:r>
            <w:r w:rsidR="00CD4711" w:rsidRPr="00CD4711">
              <w:rPr>
                <w:rFonts w:cs="Arial"/>
                <w:color w:val="000000"/>
                <w:sz w:val="22"/>
                <w:szCs w:val="22"/>
                <w:lang w:val="en-US"/>
              </w:rPr>
              <w:t xml:space="preserve"> </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Approved by: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7D3C65" w:rsidP="00CD4711">
            <w:pPr>
              <w:autoSpaceDE w:val="0"/>
              <w:autoSpaceDN w:val="0"/>
              <w:adjustRightInd w:val="0"/>
              <w:rPr>
                <w:rFonts w:cs="Arial"/>
                <w:color w:val="000000"/>
                <w:sz w:val="22"/>
                <w:szCs w:val="22"/>
                <w:lang w:val="en-US"/>
              </w:rPr>
            </w:pPr>
            <w:r>
              <w:rPr>
                <w:rFonts w:cs="Arial"/>
                <w:color w:val="000000"/>
                <w:sz w:val="22"/>
                <w:szCs w:val="22"/>
                <w:lang w:val="en-US"/>
              </w:rPr>
              <w:t xml:space="preserve">Corporate Management team  </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Approval Date: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Review Frequency: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color w:val="000000"/>
                <w:sz w:val="22"/>
                <w:szCs w:val="22"/>
                <w:lang w:val="en-US"/>
              </w:rPr>
              <w:t xml:space="preserve">Every 2 years </w:t>
            </w:r>
          </w:p>
        </w:tc>
      </w:tr>
      <w:tr w:rsidR="00CD4711" w:rsidRPr="00CD4711">
        <w:trPr>
          <w:trHeight w:val="153"/>
        </w:trPr>
        <w:tc>
          <w:tcPr>
            <w:tcW w:w="4870"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b/>
                <w:bCs/>
                <w:color w:val="000000"/>
                <w:sz w:val="22"/>
                <w:szCs w:val="22"/>
                <w:lang w:val="en-US"/>
              </w:rPr>
              <w:t xml:space="preserve">Next Review: </w:t>
            </w:r>
          </w:p>
        </w:tc>
        <w:tc>
          <w:tcPr>
            <w:tcW w:w="4871" w:type="dxa"/>
            <w:tcBorders>
              <w:top w:val="single" w:sz="4" w:space="0" w:color="auto"/>
              <w:left w:val="single" w:sz="4" w:space="0" w:color="auto"/>
              <w:bottom w:val="single" w:sz="4" w:space="0" w:color="auto"/>
              <w:right w:val="single" w:sz="4" w:space="0" w:color="auto"/>
            </w:tcBorders>
          </w:tcPr>
          <w:p w:rsidR="00CD4711" w:rsidRPr="00CD4711" w:rsidRDefault="00CD4711" w:rsidP="00CD4711">
            <w:pPr>
              <w:autoSpaceDE w:val="0"/>
              <w:autoSpaceDN w:val="0"/>
              <w:adjustRightInd w:val="0"/>
              <w:rPr>
                <w:rFonts w:cs="Arial"/>
                <w:color w:val="000000"/>
                <w:sz w:val="22"/>
                <w:szCs w:val="22"/>
                <w:lang w:val="en-US"/>
              </w:rPr>
            </w:pPr>
            <w:r w:rsidRPr="00CD4711">
              <w:rPr>
                <w:rFonts w:cs="Arial"/>
                <w:color w:val="000000"/>
                <w:sz w:val="22"/>
                <w:szCs w:val="22"/>
                <w:lang w:val="en-US"/>
              </w:rPr>
              <w:t xml:space="preserve">2 years from approval date </w:t>
            </w:r>
          </w:p>
        </w:tc>
      </w:tr>
      <w:tr w:rsidR="006967D8" w:rsidRPr="006967D8">
        <w:trPr>
          <w:trHeight w:val="153"/>
        </w:trPr>
        <w:tc>
          <w:tcPr>
            <w:tcW w:w="4870" w:type="dxa"/>
            <w:tcBorders>
              <w:top w:val="single" w:sz="4" w:space="0" w:color="auto"/>
              <w:left w:val="single" w:sz="4" w:space="0" w:color="auto"/>
              <w:bottom w:val="single" w:sz="4" w:space="0" w:color="auto"/>
              <w:right w:val="single" w:sz="4" w:space="0" w:color="auto"/>
            </w:tcBorders>
          </w:tcPr>
          <w:p w:rsidR="006967D8" w:rsidRPr="006967D8" w:rsidRDefault="006967D8" w:rsidP="00CD4711">
            <w:pPr>
              <w:autoSpaceDE w:val="0"/>
              <w:autoSpaceDN w:val="0"/>
              <w:adjustRightInd w:val="0"/>
              <w:rPr>
                <w:rFonts w:cs="Arial"/>
                <w:b/>
                <w:bCs/>
                <w:color w:val="000000"/>
                <w:lang w:val="en-US"/>
              </w:rPr>
            </w:pPr>
          </w:p>
          <w:p w:rsidR="006967D8" w:rsidRDefault="006967D8" w:rsidP="00CD4711">
            <w:pPr>
              <w:autoSpaceDE w:val="0"/>
              <w:autoSpaceDN w:val="0"/>
              <w:adjustRightInd w:val="0"/>
              <w:rPr>
                <w:rFonts w:cs="Arial"/>
                <w:b/>
                <w:bCs/>
                <w:color w:val="000000"/>
                <w:lang w:val="en-US"/>
              </w:rPr>
            </w:pPr>
          </w:p>
          <w:p w:rsidR="006967D8" w:rsidRPr="006967D8" w:rsidRDefault="006967D8" w:rsidP="00CD4711">
            <w:pPr>
              <w:autoSpaceDE w:val="0"/>
              <w:autoSpaceDN w:val="0"/>
              <w:adjustRightInd w:val="0"/>
              <w:rPr>
                <w:rFonts w:cs="Arial"/>
                <w:b/>
                <w:bCs/>
                <w:color w:val="000000"/>
                <w:lang w:val="en-US"/>
              </w:rPr>
            </w:pPr>
          </w:p>
          <w:p w:rsidR="006967D8" w:rsidRPr="006967D8" w:rsidRDefault="006967D8" w:rsidP="00CD4711">
            <w:pPr>
              <w:autoSpaceDE w:val="0"/>
              <w:autoSpaceDN w:val="0"/>
              <w:adjustRightInd w:val="0"/>
              <w:rPr>
                <w:rFonts w:cs="Arial"/>
                <w:b/>
                <w:bCs/>
                <w:color w:val="000000"/>
                <w:lang w:val="en-US"/>
              </w:rPr>
            </w:pPr>
            <w:r w:rsidRPr="006967D8">
              <w:rPr>
                <w:rFonts w:cs="Arial"/>
                <w:b/>
                <w:bCs/>
                <w:color w:val="000000"/>
                <w:lang w:val="en-US"/>
              </w:rPr>
              <w:t xml:space="preserve">Related Documents </w:t>
            </w:r>
          </w:p>
          <w:p w:rsidR="006967D8" w:rsidRPr="006967D8" w:rsidRDefault="006967D8" w:rsidP="00CD4711">
            <w:pPr>
              <w:autoSpaceDE w:val="0"/>
              <w:autoSpaceDN w:val="0"/>
              <w:adjustRightInd w:val="0"/>
              <w:rPr>
                <w:rFonts w:cs="Arial"/>
                <w:b/>
                <w:bCs/>
                <w:color w:val="000000"/>
                <w:lang w:val="en-US"/>
              </w:rPr>
            </w:pPr>
          </w:p>
          <w:p w:rsidR="006967D8" w:rsidRPr="006967D8" w:rsidRDefault="006967D8" w:rsidP="00CD4711">
            <w:pPr>
              <w:autoSpaceDE w:val="0"/>
              <w:autoSpaceDN w:val="0"/>
              <w:adjustRightInd w:val="0"/>
              <w:rPr>
                <w:rFonts w:cs="Arial"/>
                <w:bCs/>
                <w:color w:val="000000"/>
                <w:lang w:val="en-US"/>
              </w:rPr>
            </w:pPr>
            <w:r w:rsidRPr="006967D8">
              <w:rPr>
                <w:rFonts w:cs="Arial"/>
                <w:bCs/>
                <w:color w:val="000000"/>
                <w:lang w:val="en-US"/>
              </w:rPr>
              <w:t>Corporate Plan 201</w:t>
            </w:r>
            <w:r w:rsidR="002665BA">
              <w:rPr>
                <w:rFonts w:cs="Arial"/>
                <w:bCs/>
                <w:color w:val="000000"/>
                <w:lang w:val="en-US"/>
              </w:rPr>
              <w:t>4</w:t>
            </w:r>
            <w:r w:rsidRPr="006967D8">
              <w:rPr>
                <w:rFonts w:cs="Arial"/>
                <w:bCs/>
                <w:color w:val="000000"/>
                <w:lang w:val="en-US"/>
              </w:rPr>
              <w:t>-201</w:t>
            </w:r>
            <w:r w:rsidR="002665BA">
              <w:rPr>
                <w:rFonts w:cs="Arial"/>
                <w:bCs/>
                <w:color w:val="000000"/>
                <w:lang w:val="en-US"/>
              </w:rPr>
              <w:t>7</w:t>
            </w:r>
          </w:p>
          <w:p w:rsidR="006967D8" w:rsidRPr="006967D8" w:rsidRDefault="006967D8" w:rsidP="00CD4711">
            <w:pPr>
              <w:autoSpaceDE w:val="0"/>
              <w:autoSpaceDN w:val="0"/>
              <w:adjustRightInd w:val="0"/>
              <w:rPr>
                <w:rFonts w:cs="Arial"/>
                <w:bCs/>
                <w:color w:val="000000"/>
                <w:lang w:val="en-US"/>
              </w:rPr>
            </w:pPr>
            <w:r w:rsidRPr="006967D8">
              <w:rPr>
                <w:rFonts w:cs="Arial"/>
                <w:bCs/>
                <w:color w:val="000000"/>
                <w:lang w:val="en-US"/>
              </w:rPr>
              <w:t xml:space="preserve">Service </w:t>
            </w:r>
            <w:r w:rsidR="002665BA">
              <w:rPr>
                <w:rFonts w:cs="Arial"/>
                <w:bCs/>
                <w:color w:val="000000"/>
                <w:lang w:val="en-US"/>
              </w:rPr>
              <w:t xml:space="preserve">Improvement </w:t>
            </w:r>
            <w:r w:rsidRPr="006967D8">
              <w:rPr>
                <w:rFonts w:cs="Arial"/>
                <w:bCs/>
                <w:color w:val="000000"/>
                <w:lang w:val="en-US"/>
              </w:rPr>
              <w:t>Plans</w:t>
            </w:r>
          </w:p>
          <w:p w:rsidR="006967D8" w:rsidRPr="006967D8" w:rsidRDefault="006967D8" w:rsidP="00CD4711">
            <w:pPr>
              <w:autoSpaceDE w:val="0"/>
              <w:autoSpaceDN w:val="0"/>
              <w:adjustRightInd w:val="0"/>
              <w:rPr>
                <w:rFonts w:cs="Arial"/>
                <w:bCs/>
                <w:color w:val="000000"/>
                <w:lang w:val="en-US"/>
              </w:rPr>
            </w:pPr>
            <w:r w:rsidRPr="006967D8">
              <w:rPr>
                <w:rFonts w:cs="Arial"/>
                <w:bCs/>
                <w:color w:val="000000"/>
                <w:lang w:val="en-US"/>
              </w:rPr>
              <w:t>Medium term Financial Strategy</w:t>
            </w:r>
          </w:p>
          <w:p w:rsidR="006967D8" w:rsidRPr="006967D8" w:rsidRDefault="006967D8" w:rsidP="00CD4711">
            <w:pPr>
              <w:autoSpaceDE w:val="0"/>
              <w:autoSpaceDN w:val="0"/>
              <w:adjustRightInd w:val="0"/>
              <w:rPr>
                <w:rFonts w:cs="Arial"/>
                <w:bCs/>
                <w:color w:val="000000"/>
                <w:lang w:val="en-US"/>
              </w:rPr>
            </w:pPr>
            <w:r w:rsidRPr="006967D8">
              <w:rPr>
                <w:rFonts w:cs="Arial"/>
                <w:bCs/>
                <w:color w:val="000000"/>
                <w:lang w:val="en-US"/>
              </w:rPr>
              <w:t>Risk Management Strategy</w:t>
            </w:r>
          </w:p>
          <w:p w:rsidR="006967D8" w:rsidRDefault="006967D8" w:rsidP="00CD4711">
            <w:pPr>
              <w:autoSpaceDE w:val="0"/>
              <w:autoSpaceDN w:val="0"/>
              <w:adjustRightInd w:val="0"/>
              <w:rPr>
                <w:rFonts w:cs="Arial"/>
                <w:bCs/>
                <w:color w:val="000000"/>
                <w:lang w:val="en-US"/>
              </w:rPr>
            </w:pPr>
            <w:r w:rsidRPr="006967D8">
              <w:rPr>
                <w:rFonts w:cs="Arial"/>
                <w:bCs/>
                <w:color w:val="000000"/>
                <w:lang w:val="en-US"/>
              </w:rPr>
              <w:t xml:space="preserve">Corporate Programme </w:t>
            </w:r>
            <w:r w:rsidR="002665BA">
              <w:rPr>
                <w:rFonts w:cs="Arial"/>
                <w:bCs/>
                <w:color w:val="000000"/>
                <w:lang w:val="en-US"/>
              </w:rPr>
              <w:t>Boards</w:t>
            </w:r>
            <w:r w:rsidRPr="006967D8">
              <w:rPr>
                <w:rFonts w:cs="Arial"/>
                <w:bCs/>
                <w:color w:val="000000"/>
                <w:lang w:val="en-US"/>
              </w:rPr>
              <w:t xml:space="preserve"> </w:t>
            </w:r>
          </w:p>
          <w:p w:rsidR="006E5310" w:rsidRDefault="006E5310" w:rsidP="00CD4711">
            <w:pPr>
              <w:autoSpaceDE w:val="0"/>
              <w:autoSpaceDN w:val="0"/>
              <w:adjustRightInd w:val="0"/>
              <w:rPr>
                <w:rFonts w:cs="Arial"/>
                <w:bCs/>
                <w:color w:val="000000"/>
                <w:lang w:val="en-US"/>
              </w:rPr>
            </w:pPr>
            <w:r>
              <w:rPr>
                <w:rFonts w:cs="Arial"/>
                <w:bCs/>
                <w:color w:val="000000"/>
                <w:lang w:val="en-US"/>
              </w:rPr>
              <w:t>Digital Strategy</w:t>
            </w:r>
          </w:p>
          <w:p w:rsidR="006E5310" w:rsidRPr="006967D8" w:rsidRDefault="006E5310" w:rsidP="00CD4711">
            <w:pPr>
              <w:autoSpaceDE w:val="0"/>
              <w:autoSpaceDN w:val="0"/>
              <w:adjustRightInd w:val="0"/>
              <w:rPr>
                <w:rFonts w:cs="Arial"/>
                <w:bCs/>
                <w:color w:val="000000"/>
                <w:lang w:val="en-US"/>
              </w:rPr>
            </w:pPr>
            <w:r>
              <w:rPr>
                <w:rFonts w:cs="Arial"/>
                <w:bCs/>
                <w:color w:val="000000"/>
                <w:lang w:val="en-US"/>
              </w:rPr>
              <w:t>Mobile Working Framework</w:t>
            </w:r>
          </w:p>
          <w:p w:rsidR="006967D8" w:rsidRPr="006967D8" w:rsidRDefault="006967D8" w:rsidP="00CD4711">
            <w:pPr>
              <w:autoSpaceDE w:val="0"/>
              <w:autoSpaceDN w:val="0"/>
              <w:adjustRightInd w:val="0"/>
              <w:rPr>
                <w:rFonts w:cs="Arial"/>
                <w:bCs/>
                <w:color w:val="000000"/>
                <w:lang w:val="en-US"/>
              </w:rPr>
            </w:pPr>
          </w:p>
          <w:p w:rsidR="006967D8" w:rsidRPr="006967D8" w:rsidRDefault="006967D8" w:rsidP="00CD4711">
            <w:pPr>
              <w:autoSpaceDE w:val="0"/>
              <w:autoSpaceDN w:val="0"/>
              <w:adjustRightInd w:val="0"/>
              <w:rPr>
                <w:rFonts w:cs="Arial"/>
                <w:b/>
                <w:bCs/>
                <w:color w:val="000000"/>
                <w:lang w:val="en-US"/>
              </w:rPr>
            </w:pPr>
          </w:p>
        </w:tc>
        <w:tc>
          <w:tcPr>
            <w:tcW w:w="4871" w:type="dxa"/>
            <w:tcBorders>
              <w:top w:val="single" w:sz="4" w:space="0" w:color="auto"/>
              <w:left w:val="single" w:sz="4" w:space="0" w:color="auto"/>
              <w:bottom w:val="single" w:sz="4" w:space="0" w:color="auto"/>
              <w:right w:val="single" w:sz="4" w:space="0" w:color="auto"/>
            </w:tcBorders>
          </w:tcPr>
          <w:p w:rsidR="006967D8" w:rsidRPr="006967D8" w:rsidRDefault="006967D8" w:rsidP="00CD4711">
            <w:pPr>
              <w:autoSpaceDE w:val="0"/>
              <w:autoSpaceDN w:val="0"/>
              <w:adjustRightInd w:val="0"/>
              <w:rPr>
                <w:rFonts w:cs="Arial"/>
                <w:color w:val="000000"/>
                <w:lang w:val="en-US"/>
              </w:rPr>
            </w:pPr>
          </w:p>
        </w:tc>
      </w:tr>
    </w:tbl>
    <w:p w:rsidR="005B768C" w:rsidRPr="006967D8" w:rsidRDefault="005B768C" w:rsidP="00C14289"/>
    <w:p w:rsidR="005B768C" w:rsidRPr="006967D8" w:rsidRDefault="005B768C" w:rsidP="00C14289"/>
    <w:p w:rsidR="005B768C" w:rsidRPr="006967D8" w:rsidRDefault="005B768C" w:rsidP="00C14289"/>
    <w:p w:rsidR="005B768C" w:rsidRPr="006967D8" w:rsidRDefault="005B768C" w:rsidP="00C14289"/>
    <w:p w:rsidR="005B768C" w:rsidRPr="00E15C56" w:rsidRDefault="005B768C" w:rsidP="00C14289"/>
    <w:sectPr w:rsidR="005B768C" w:rsidRPr="00E15C56" w:rsidSect="00540D4C">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F3" w:rsidRDefault="00B14AF3">
      <w:r>
        <w:separator/>
      </w:r>
    </w:p>
  </w:endnote>
  <w:endnote w:type="continuationSeparator" w:id="0">
    <w:p w:rsidR="00B14AF3" w:rsidRDefault="00B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A" w:rsidRPr="00E15C56" w:rsidRDefault="00E04F8A" w:rsidP="00E15C56">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A" w:rsidRPr="00E15C56" w:rsidRDefault="00E04F8A" w:rsidP="00E15C56">
    <w:pPr>
      <w:pStyle w:val="Footer"/>
      <w:jc w:val="center"/>
      <w:rPr>
        <w:sz w:val="20"/>
        <w:szCs w:val="20"/>
      </w:rPr>
    </w:pPr>
    <w:r>
      <w:rPr>
        <w:rStyle w:val="PageNumbe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F3" w:rsidRDefault="00B14AF3">
      <w:r>
        <w:separator/>
      </w:r>
    </w:p>
  </w:footnote>
  <w:footnote w:type="continuationSeparator" w:id="0">
    <w:p w:rsidR="00B14AF3" w:rsidRDefault="00B1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0DD"/>
    <w:multiLevelType w:val="hybridMultilevel"/>
    <w:tmpl w:val="4CE0B18C"/>
    <w:lvl w:ilvl="0" w:tplc="0460166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B2446"/>
    <w:multiLevelType w:val="hybridMultilevel"/>
    <w:tmpl w:val="9718FE7A"/>
    <w:lvl w:ilvl="0" w:tplc="36060CC4">
      <w:numFmt w:val="bullet"/>
      <w:lvlText w:val=""/>
      <w:lvlJc w:val="left"/>
      <w:pPr>
        <w:tabs>
          <w:tab w:val="num" w:pos="885"/>
        </w:tabs>
        <w:ind w:left="885" w:hanging="525"/>
      </w:pPr>
      <w:rPr>
        <w:rFonts w:ascii="Wingdings" w:hAnsi="Wingdings" w:cs="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352E17"/>
    <w:multiLevelType w:val="hybridMultilevel"/>
    <w:tmpl w:val="DD2679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14FE000E"/>
    <w:multiLevelType w:val="hybridMultilevel"/>
    <w:tmpl w:val="8D544FBE"/>
    <w:lvl w:ilvl="0" w:tplc="04090001">
      <w:start w:val="1"/>
      <w:numFmt w:val="bullet"/>
      <w:lvlText w:val=""/>
      <w:lvlJc w:val="left"/>
      <w:pPr>
        <w:tabs>
          <w:tab w:val="num" w:pos="1320"/>
        </w:tabs>
        <w:ind w:left="1320" w:hanging="360"/>
      </w:pPr>
      <w:rPr>
        <w:rFonts w:ascii="Symbol" w:hAnsi="Symbo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
    <w:nsid w:val="158B3A5E"/>
    <w:multiLevelType w:val="hybridMultilevel"/>
    <w:tmpl w:val="553AFA24"/>
    <w:lvl w:ilvl="0" w:tplc="0460166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46817"/>
    <w:multiLevelType w:val="hybridMultilevel"/>
    <w:tmpl w:val="0C8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10B89"/>
    <w:multiLevelType w:val="hybridMultilevel"/>
    <w:tmpl w:val="8DFA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F1C12"/>
    <w:multiLevelType w:val="hybridMultilevel"/>
    <w:tmpl w:val="E032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45671"/>
    <w:multiLevelType w:val="hybridMultilevel"/>
    <w:tmpl w:val="FF30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16953"/>
    <w:multiLevelType w:val="hybridMultilevel"/>
    <w:tmpl w:val="EA3EDD34"/>
    <w:lvl w:ilvl="0" w:tplc="0460166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556184"/>
    <w:multiLevelType w:val="multilevel"/>
    <w:tmpl w:val="AEA0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8997BC1"/>
    <w:multiLevelType w:val="hybridMultilevel"/>
    <w:tmpl w:val="37D8E3AA"/>
    <w:lvl w:ilvl="0" w:tplc="0409000F">
      <w:start w:val="1"/>
      <w:numFmt w:val="decimal"/>
      <w:lvlText w:val="%1."/>
      <w:lvlJc w:val="left"/>
      <w:pPr>
        <w:tabs>
          <w:tab w:val="num" w:pos="1260"/>
        </w:tabs>
        <w:ind w:left="1260" w:hanging="360"/>
      </w:pPr>
    </w:lvl>
    <w:lvl w:ilvl="1" w:tplc="8E2A718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9844BEB"/>
    <w:multiLevelType w:val="hybridMultilevel"/>
    <w:tmpl w:val="4B125B7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2578BB"/>
    <w:multiLevelType w:val="hybridMultilevel"/>
    <w:tmpl w:val="DE2AB4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CC5C8A"/>
    <w:multiLevelType w:val="hybridMultilevel"/>
    <w:tmpl w:val="C606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A854F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562E5BB2"/>
    <w:multiLevelType w:val="hybridMultilevel"/>
    <w:tmpl w:val="1BDA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23923"/>
    <w:multiLevelType w:val="hybridMultilevel"/>
    <w:tmpl w:val="B778F81A"/>
    <w:lvl w:ilvl="0" w:tplc="0460166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42EA4"/>
    <w:multiLevelType w:val="hybridMultilevel"/>
    <w:tmpl w:val="601A41EC"/>
    <w:lvl w:ilvl="0" w:tplc="04090001">
      <w:start w:val="1"/>
      <w:numFmt w:val="bullet"/>
      <w:lvlText w:val=""/>
      <w:lvlJc w:val="left"/>
      <w:pPr>
        <w:tabs>
          <w:tab w:val="num" w:pos="1320"/>
        </w:tabs>
        <w:ind w:left="13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4F36C8"/>
    <w:multiLevelType w:val="hybridMultilevel"/>
    <w:tmpl w:val="7C4AC940"/>
    <w:lvl w:ilvl="0" w:tplc="04090001">
      <w:start w:val="1"/>
      <w:numFmt w:val="bullet"/>
      <w:lvlText w:val=""/>
      <w:lvlJc w:val="left"/>
      <w:pPr>
        <w:tabs>
          <w:tab w:val="num" w:pos="1320"/>
        </w:tabs>
        <w:ind w:left="1320" w:hanging="360"/>
      </w:pPr>
      <w:rPr>
        <w:rFonts w:ascii="Symbol" w:hAnsi="Symbol" w:hint="default"/>
        <w:color w:val="auto"/>
        <w:sz w:val="24"/>
      </w:rPr>
    </w:lvl>
    <w:lvl w:ilvl="1" w:tplc="04601668">
      <w:start w:val="1"/>
      <w:numFmt w:val="bullet"/>
      <w:lvlText w:val=""/>
      <w:lvlJc w:val="left"/>
      <w:pPr>
        <w:tabs>
          <w:tab w:val="num" w:pos="1440"/>
        </w:tabs>
        <w:ind w:left="1440" w:hanging="360"/>
      </w:pPr>
      <w:rPr>
        <w:rFonts w:ascii="Wingdings" w:hAnsi="Wingdings"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9661DC"/>
    <w:multiLevelType w:val="hybridMultilevel"/>
    <w:tmpl w:val="DF16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C395B24"/>
    <w:multiLevelType w:val="hybridMultilevel"/>
    <w:tmpl w:val="6956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3F302E"/>
    <w:multiLevelType w:val="hybridMultilevel"/>
    <w:tmpl w:val="2CC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12"/>
  </w:num>
  <w:num w:numId="5">
    <w:abstractNumId w:val="0"/>
  </w:num>
  <w:num w:numId="6">
    <w:abstractNumId w:val="17"/>
  </w:num>
  <w:num w:numId="7">
    <w:abstractNumId w:val="4"/>
  </w:num>
  <w:num w:numId="8">
    <w:abstractNumId w:val="9"/>
  </w:num>
  <w:num w:numId="9">
    <w:abstractNumId w:val="2"/>
  </w:num>
  <w:num w:numId="10">
    <w:abstractNumId w:val="11"/>
  </w:num>
  <w:num w:numId="11">
    <w:abstractNumId w:val="15"/>
  </w:num>
  <w:num w:numId="12">
    <w:abstractNumId w:val="1"/>
  </w:num>
  <w:num w:numId="13">
    <w:abstractNumId w:val="5"/>
  </w:num>
  <w:num w:numId="14">
    <w:abstractNumId w:val="16"/>
  </w:num>
  <w:num w:numId="15">
    <w:abstractNumId w:val="13"/>
  </w:num>
  <w:num w:numId="16">
    <w:abstractNumId w:val="7"/>
  </w:num>
  <w:num w:numId="17">
    <w:abstractNumId w:val="22"/>
  </w:num>
  <w:num w:numId="18">
    <w:abstractNumId w:val="21"/>
  </w:num>
  <w:num w:numId="19">
    <w:abstractNumId w:val="8"/>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89"/>
    <w:rsid w:val="000021DF"/>
    <w:rsid w:val="00002548"/>
    <w:rsid w:val="00002C1A"/>
    <w:rsid w:val="00002FDF"/>
    <w:rsid w:val="00007832"/>
    <w:rsid w:val="000110DC"/>
    <w:rsid w:val="00011858"/>
    <w:rsid w:val="00012ACD"/>
    <w:rsid w:val="00020F81"/>
    <w:rsid w:val="000268AA"/>
    <w:rsid w:val="00032461"/>
    <w:rsid w:val="00034516"/>
    <w:rsid w:val="000349BD"/>
    <w:rsid w:val="00034D18"/>
    <w:rsid w:val="000378A1"/>
    <w:rsid w:val="00040D4A"/>
    <w:rsid w:val="000429F8"/>
    <w:rsid w:val="0004449F"/>
    <w:rsid w:val="000458A1"/>
    <w:rsid w:val="0004697F"/>
    <w:rsid w:val="00046CF8"/>
    <w:rsid w:val="00053A3D"/>
    <w:rsid w:val="0006247B"/>
    <w:rsid w:val="0006314E"/>
    <w:rsid w:val="000661C5"/>
    <w:rsid w:val="00070AF2"/>
    <w:rsid w:val="00072359"/>
    <w:rsid w:val="00073AE4"/>
    <w:rsid w:val="0008146E"/>
    <w:rsid w:val="000819F8"/>
    <w:rsid w:val="00086E73"/>
    <w:rsid w:val="00086E84"/>
    <w:rsid w:val="00086E92"/>
    <w:rsid w:val="00090AF3"/>
    <w:rsid w:val="00091A62"/>
    <w:rsid w:val="00093E59"/>
    <w:rsid w:val="00093F80"/>
    <w:rsid w:val="000954FF"/>
    <w:rsid w:val="000956F4"/>
    <w:rsid w:val="00095DF1"/>
    <w:rsid w:val="000A119A"/>
    <w:rsid w:val="000A138B"/>
    <w:rsid w:val="000A26FA"/>
    <w:rsid w:val="000A2947"/>
    <w:rsid w:val="000A4073"/>
    <w:rsid w:val="000A4AAC"/>
    <w:rsid w:val="000A5476"/>
    <w:rsid w:val="000A6CC9"/>
    <w:rsid w:val="000A6D98"/>
    <w:rsid w:val="000B08D5"/>
    <w:rsid w:val="000B16CD"/>
    <w:rsid w:val="000B27C7"/>
    <w:rsid w:val="000C0730"/>
    <w:rsid w:val="000D45CD"/>
    <w:rsid w:val="000D7450"/>
    <w:rsid w:val="000E01AC"/>
    <w:rsid w:val="000E07F1"/>
    <w:rsid w:val="000E1A6A"/>
    <w:rsid w:val="000E30F6"/>
    <w:rsid w:val="000E4952"/>
    <w:rsid w:val="000E4D5C"/>
    <w:rsid w:val="000E761D"/>
    <w:rsid w:val="000E7BC3"/>
    <w:rsid w:val="000F2F5B"/>
    <w:rsid w:val="000F3839"/>
    <w:rsid w:val="000F68F8"/>
    <w:rsid w:val="001000EB"/>
    <w:rsid w:val="00103F75"/>
    <w:rsid w:val="001047DF"/>
    <w:rsid w:val="00105BFC"/>
    <w:rsid w:val="00116719"/>
    <w:rsid w:val="00116AD1"/>
    <w:rsid w:val="00117194"/>
    <w:rsid w:val="001209BB"/>
    <w:rsid w:val="0012357F"/>
    <w:rsid w:val="00124C01"/>
    <w:rsid w:val="001266A2"/>
    <w:rsid w:val="0013031A"/>
    <w:rsid w:val="0013195D"/>
    <w:rsid w:val="00131A96"/>
    <w:rsid w:val="001333C3"/>
    <w:rsid w:val="00135ACB"/>
    <w:rsid w:val="00137CF1"/>
    <w:rsid w:val="00140D31"/>
    <w:rsid w:val="00147F10"/>
    <w:rsid w:val="001522DB"/>
    <w:rsid w:val="001535F1"/>
    <w:rsid w:val="00156BC9"/>
    <w:rsid w:val="0016015D"/>
    <w:rsid w:val="00160B56"/>
    <w:rsid w:val="00164138"/>
    <w:rsid w:val="00166732"/>
    <w:rsid w:val="00167743"/>
    <w:rsid w:val="00167D5D"/>
    <w:rsid w:val="00170A8B"/>
    <w:rsid w:val="00171E3C"/>
    <w:rsid w:val="00176BE4"/>
    <w:rsid w:val="00181110"/>
    <w:rsid w:val="00181431"/>
    <w:rsid w:val="00184040"/>
    <w:rsid w:val="00184ACD"/>
    <w:rsid w:val="00185987"/>
    <w:rsid w:val="00186F76"/>
    <w:rsid w:val="00195934"/>
    <w:rsid w:val="001971D1"/>
    <w:rsid w:val="001A03DA"/>
    <w:rsid w:val="001A0423"/>
    <w:rsid w:val="001A046A"/>
    <w:rsid w:val="001B03AF"/>
    <w:rsid w:val="001B12AA"/>
    <w:rsid w:val="001B18CF"/>
    <w:rsid w:val="001B28E6"/>
    <w:rsid w:val="001B3582"/>
    <w:rsid w:val="001B46B5"/>
    <w:rsid w:val="001B654C"/>
    <w:rsid w:val="001C54CB"/>
    <w:rsid w:val="001D1AD7"/>
    <w:rsid w:val="001D2CE0"/>
    <w:rsid w:val="001D2DB5"/>
    <w:rsid w:val="001D38DA"/>
    <w:rsid w:val="001D42D2"/>
    <w:rsid w:val="001D7144"/>
    <w:rsid w:val="001D786E"/>
    <w:rsid w:val="001E4F35"/>
    <w:rsid w:val="001F355E"/>
    <w:rsid w:val="001F4ED6"/>
    <w:rsid w:val="001F60C1"/>
    <w:rsid w:val="001F652D"/>
    <w:rsid w:val="001F7CB1"/>
    <w:rsid w:val="002000B7"/>
    <w:rsid w:val="00202015"/>
    <w:rsid w:val="00203890"/>
    <w:rsid w:val="002056C8"/>
    <w:rsid w:val="002112FD"/>
    <w:rsid w:val="002125CA"/>
    <w:rsid w:val="002128F6"/>
    <w:rsid w:val="002141A0"/>
    <w:rsid w:val="00214E6E"/>
    <w:rsid w:val="002231AF"/>
    <w:rsid w:val="00223B85"/>
    <w:rsid w:val="00224B84"/>
    <w:rsid w:val="00230673"/>
    <w:rsid w:val="00233396"/>
    <w:rsid w:val="00233A8D"/>
    <w:rsid w:val="00237439"/>
    <w:rsid w:val="00237968"/>
    <w:rsid w:val="00240460"/>
    <w:rsid w:val="002431DE"/>
    <w:rsid w:val="0024333F"/>
    <w:rsid w:val="00245294"/>
    <w:rsid w:val="002452F1"/>
    <w:rsid w:val="00245714"/>
    <w:rsid w:val="0025085C"/>
    <w:rsid w:val="00252A0B"/>
    <w:rsid w:val="00252F3A"/>
    <w:rsid w:val="00260FEF"/>
    <w:rsid w:val="002665BA"/>
    <w:rsid w:val="00272606"/>
    <w:rsid w:val="002751D4"/>
    <w:rsid w:val="00275638"/>
    <w:rsid w:val="002760AB"/>
    <w:rsid w:val="002846F8"/>
    <w:rsid w:val="002858DB"/>
    <w:rsid w:val="00285F7A"/>
    <w:rsid w:val="002864C7"/>
    <w:rsid w:val="0028655E"/>
    <w:rsid w:val="00286EA5"/>
    <w:rsid w:val="00291986"/>
    <w:rsid w:val="00293CF1"/>
    <w:rsid w:val="00296AC3"/>
    <w:rsid w:val="002A449C"/>
    <w:rsid w:val="002A4808"/>
    <w:rsid w:val="002A67A2"/>
    <w:rsid w:val="002A6EA7"/>
    <w:rsid w:val="002B3C2A"/>
    <w:rsid w:val="002B3E03"/>
    <w:rsid w:val="002B6497"/>
    <w:rsid w:val="002C2939"/>
    <w:rsid w:val="002C70CC"/>
    <w:rsid w:val="002D2ECB"/>
    <w:rsid w:val="002D5792"/>
    <w:rsid w:val="002E0DF5"/>
    <w:rsid w:val="002E14ED"/>
    <w:rsid w:val="002E6D39"/>
    <w:rsid w:val="002F04F5"/>
    <w:rsid w:val="002F34A3"/>
    <w:rsid w:val="002F7E58"/>
    <w:rsid w:val="00306180"/>
    <w:rsid w:val="0030755E"/>
    <w:rsid w:val="003110EA"/>
    <w:rsid w:val="00316878"/>
    <w:rsid w:val="00317638"/>
    <w:rsid w:val="003201BF"/>
    <w:rsid w:val="00322753"/>
    <w:rsid w:val="00323EB6"/>
    <w:rsid w:val="00324BE3"/>
    <w:rsid w:val="00325D92"/>
    <w:rsid w:val="0033390B"/>
    <w:rsid w:val="00334483"/>
    <w:rsid w:val="0033578D"/>
    <w:rsid w:val="00335E7D"/>
    <w:rsid w:val="00336B0F"/>
    <w:rsid w:val="003424A8"/>
    <w:rsid w:val="00342708"/>
    <w:rsid w:val="0034362E"/>
    <w:rsid w:val="00343D72"/>
    <w:rsid w:val="00344B01"/>
    <w:rsid w:val="0034518C"/>
    <w:rsid w:val="003453EF"/>
    <w:rsid w:val="003455FD"/>
    <w:rsid w:val="003517FA"/>
    <w:rsid w:val="003566BB"/>
    <w:rsid w:val="00356C34"/>
    <w:rsid w:val="0036222B"/>
    <w:rsid w:val="00363BDD"/>
    <w:rsid w:val="00365207"/>
    <w:rsid w:val="00365F0B"/>
    <w:rsid w:val="00371F5D"/>
    <w:rsid w:val="003737C2"/>
    <w:rsid w:val="00374425"/>
    <w:rsid w:val="0037446A"/>
    <w:rsid w:val="00375A9D"/>
    <w:rsid w:val="00383E21"/>
    <w:rsid w:val="003844BC"/>
    <w:rsid w:val="00385C6E"/>
    <w:rsid w:val="00397648"/>
    <w:rsid w:val="003979AA"/>
    <w:rsid w:val="003A48C8"/>
    <w:rsid w:val="003A59EC"/>
    <w:rsid w:val="003B0C7C"/>
    <w:rsid w:val="003B2B17"/>
    <w:rsid w:val="003B5361"/>
    <w:rsid w:val="003B6250"/>
    <w:rsid w:val="003B72B3"/>
    <w:rsid w:val="003B772A"/>
    <w:rsid w:val="003C0E38"/>
    <w:rsid w:val="003C15C0"/>
    <w:rsid w:val="003C1CA3"/>
    <w:rsid w:val="003C4502"/>
    <w:rsid w:val="003D0108"/>
    <w:rsid w:val="003D1251"/>
    <w:rsid w:val="003D17C7"/>
    <w:rsid w:val="003D1AA4"/>
    <w:rsid w:val="003D4270"/>
    <w:rsid w:val="003D5368"/>
    <w:rsid w:val="003D7504"/>
    <w:rsid w:val="003E36A2"/>
    <w:rsid w:val="003E77DB"/>
    <w:rsid w:val="003F1840"/>
    <w:rsid w:val="003F28EF"/>
    <w:rsid w:val="003F3E7D"/>
    <w:rsid w:val="003F45DE"/>
    <w:rsid w:val="003F7CF9"/>
    <w:rsid w:val="0040247F"/>
    <w:rsid w:val="0041092E"/>
    <w:rsid w:val="004135EC"/>
    <w:rsid w:val="00415F90"/>
    <w:rsid w:val="004211D4"/>
    <w:rsid w:val="00432313"/>
    <w:rsid w:val="004333C7"/>
    <w:rsid w:val="004352BC"/>
    <w:rsid w:val="00437A1F"/>
    <w:rsid w:val="00441CE7"/>
    <w:rsid w:val="00450061"/>
    <w:rsid w:val="0045124F"/>
    <w:rsid w:val="00452871"/>
    <w:rsid w:val="004560ED"/>
    <w:rsid w:val="0046342C"/>
    <w:rsid w:val="00467E8C"/>
    <w:rsid w:val="004703B8"/>
    <w:rsid w:val="004707F0"/>
    <w:rsid w:val="004709F5"/>
    <w:rsid w:val="00472912"/>
    <w:rsid w:val="00473AE6"/>
    <w:rsid w:val="004770F2"/>
    <w:rsid w:val="00480CC3"/>
    <w:rsid w:val="0048197F"/>
    <w:rsid w:val="00482710"/>
    <w:rsid w:val="0048562C"/>
    <w:rsid w:val="004878E6"/>
    <w:rsid w:val="0049006F"/>
    <w:rsid w:val="00490FF1"/>
    <w:rsid w:val="00492279"/>
    <w:rsid w:val="004951E2"/>
    <w:rsid w:val="00496AC2"/>
    <w:rsid w:val="00497EE2"/>
    <w:rsid w:val="004A241F"/>
    <w:rsid w:val="004A357E"/>
    <w:rsid w:val="004A3F3D"/>
    <w:rsid w:val="004A4658"/>
    <w:rsid w:val="004A4AA6"/>
    <w:rsid w:val="004A5CD4"/>
    <w:rsid w:val="004B08BE"/>
    <w:rsid w:val="004B13CC"/>
    <w:rsid w:val="004B334C"/>
    <w:rsid w:val="004B7EA1"/>
    <w:rsid w:val="004C74D6"/>
    <w:rsid w:val="004C7632"/>
    <w:rsid w:val="004D1EDD"/>
    <w:rsid w:val="004D2935"/>
    <w:rsid w:val="004D3F8F"/>
    <w:rsid w:val="004D4FEE"/>
    <w:rsid w:val="004D701C"/>
    <w:rsid w:val="004E4DFD"/>
    <w:rsid w:val="004E5C41"/>
    <w:rsid w:val="004E6657"/>
    <w:rsid w:val="004F33C6"/>
    <w:rsid w:val="004F7A93"/>
    <w:rsid w:val="0050153E"/>
    <w:rsid w:val="00502A65"/>
    <w:rsid w:val="00503E38"/>
    <w:rsid w:val="005136F0"/>
    <w:rsid w:val="005151A7"/>
    <w:rsid w:val="005162A9"/>
    <w:rsid w:val="00520C34"/>
    <w:rsid w:val="0052235B"/>
    <w:rsid w:val="0052395D"/>
    <w:rsid w:val="00524D45"/>
    <w:rsid w:val="00524D64"/>
    <w:rsid w:val="00527BA6"/>
    <w:rsid w:val="00532C31"/>
    <w:rsid w:val="00534523"/>
    <w:rsid w:val="00540C7D"/>
    <w:rsid w:val="00540D4C"/>
    <w:rsid w:val="00541859"/>
    <w:rsid w:val="00541C71"/>
    <w:rsid w:val="0054265F"/>
    <w:rsid w:val="0054364D"/>
    <w:rsid w:val="00550B97"/>
    <w:rsid w:val="00551858"/>
    <w:rsid w:val="00556429"/>
    <w:rsid w:val="005573F6"/>
    <w:rsid w:val="00561175"/>
    <w:rsid w:val="005627B4"/>
    <w:rsid w:val="00564A26"/>
    <w:rsid w:val="005665D6"/>
    <w:rsid w:val="00566986"/>
    <w:rsid w:val="00571077"/>
    <w:rsid w:val="00576EC8"/>
    <w:rsid w:val="00581C3D"/>
    <w:rsid w:val="00582A14"/>
    <w:rsid w:val="00582AB0"/>
    <w:rsid w:val="00585046"/>
    <w:rsid w:val="00586F46"/>
    <w:rsid w:val="00595EBA"/>
    <w:rsid w:val="005A0F73"/>
    <w:rsid w:val="005A1B72"/>
    <w:rsid w:val="005A3531"/>
    <w:rsid w:val="005A402A"/>
    <w:rsid w:val="005A507B"/>
    <w:rsid w:val="005A74A5"/>
    <w:rsid w:val="005A77D0"/>
    <w:rsid w:val="005B253A"/>
    <w:rsid w:val="005B4D64"/>
    <w:rsid w:val="005B4F2A"/>
    <w:rsid w:val="005B5832"/>
    <w:rsid w:val="005B733B"/>
    <w:rsid w:val="005B768C"/>
    <w:rsid w:val="005B7FE5"/>
    <w:rsid w:val="005C0961"/>
    <w:rsid w:val="005C17B5"/>
    <w:rsid w:val="005C4990"/>
    <w:rsid w:val="005C72F3"/>
    <w:rsid w:val="005C773A"/>
    <w:rsid w:val="005C7CF8"/>
    <w:rsid w:val="005D459C"/>
    <w:rsid w:val="005D5C15"/>
    <w:rsid w:val="005D6A3B"/>
    <w:rsid w:val="005E06F9"/>
    <w:rsid w:val="005E26EB"/>
    <w:rsid w:val="005E3714"/>
    <w:rsid w:val="005E4DD5"/>
    <w:rsid w:val="005E578D"/>
    <w:rsid w:val="005E746F"/>
    <w:rsid w:val="005E7487"/>
    <w:rsid w:val="005F01F8"/>
    <w:rsid w:val="005F5E02"/>
    <w:rsid w:val="005F76E9"/>
    <w:rsid w:val="005F7755"/>
    <w:rsid w:val="005F793C"/>
    <w:rsid w:val="00602B17"/>
    <w:rsid w:val="00604B8D"/>
    <w:rsid w:val="00614460"/>
    <w:rsid w:val="00616532"/>
    <w:rsid w:val="00617BEF"/>
    <w:rsid w:val="006241F6"/>
    <w:rsid w:val="00626666"/>
    <w:rsid w:val="00626899"/>
    <w:rsid w:val="00633068"/>
    <w:rsid w:val="00633C66"/>
    <w:rsid w:val="00636231"/>
    <w:rsid w:val="00641811"/>
    <w:rsid w:val="00645261"/>
    <w:rsid w:val="00646850"/>
    <w:rsid w:val="00646B11"/>
    <w:rsid w:val="006563AB"/>
    <w:rsid w:val="00656CB1"/>
    <w:rsid w:val="006657B9"/>
    <w:rsid w:val="006666FE"/>
    <w:rsid w:val="00670766"/>
    <w:rsid w:val="00675410"/>
    <w:rsid w:val="006802FD"/>
    <w:rsid w:val="00684E7B"/>
    <w:rsid w:val="00685776"/>
    <w:rsid w:val="00686F2E"/>
    <w:rsid w:val="0069250C"/>
    <w:rsid w:val="00693307"/>
    <w:rsid w:val="00693925"/>
    <w:rsid w:val="00696453"/>
    <w:rsid w:val="006965B6"/>
    <w:rsid w:val="006967D8"/>
    <w:rsid w:val="00697DF1"/>
    <w:rsid w:val="006A02C5"/>
    <w:rsid w:val="006A4F6B"/>
    <w:rsid w:val="006B2DE3"/>
    <w:rsid w:val="006B43C6"/>
    <w:rsid w:val="006B4943"/>
    <w:rsid w:val="006C1D53"/>
    <w:rsid w:val="006C20CE"/>
    <w:rsid w:val="006C289F"/>
    <w:rsid w:val="006D3400"/>
    <w:rsid w:val="006D44C3"/>
    <w:rsid w:val="006D4BB0"/>
    <w:rsid w:val="006E1053"/>
    <w:rsid w:val="006E1D58"/>
    <w:rsid w:val="006E2463"/>
    <w:rsid w:val="006E5310"/>
    <w:rsid w:val="006E6014"/>
    <w:rsid w:val="006F1CC5"/>
    <w:rsid w:val="006F3D87"/>
    <w:rsid w:val="006F5714"/>
    <w:rsid w:val="006F5CE4"/>
    <w:rsid w:val="00702AEB"/>
    <w:rsid w:val="00707032"/>
    <w:rsid w:val="0071181A"/>
    <w:rsid w:val="00711AC8"/>
    <w:rsid w:val="00712E13"/>
    <w:rsid w:val="0071428C"/>
    <w:rsid w:val="00715AFC"/>
    <w:rsid w:val="007179E6"/>
    <w:rsid w:val="00723D71"/>
    <w:rsid w:val="007246A6"/>
    <w:rsid w:val="00724F49"/>
    <w:rsid w:val="00733008"/>
    <w:rsid w:val="00733225"/>
    <w:rsid w:val="007373DF"/>
    <w:rsid w:val="00743DD9"/>
    <w:rsid w:val="00744B1D"/>
    <w:rsid w:val="00747925"/>
    <w:rsid w:val="00750D2F"/>
    <w:rsid w:val="00753305"/>
    <w:rsid w:val="00753DD5"/>
    <w:rsid w:val="00756917"/>
    <w:rsid w:val="00760C0C"/>
    <w:rsid w:val="00765459"/>
    <w:rsid w:val="00765663"/>
    <w:rsid w:val="007710E1"/>
    <w:rsid w:val="0077154A"/>
    <w:rsid w:val="007802E8"/>
    <w:rsid w:val="00786022"/>
    <w:rsid w:val="00794298"/>
    <w:rsid w:val="0079568D"/>
    <w:rsid w:val="00795ACC"/>
    <w:rsid w:val="00796A8B"/>
    <w:rsid w:val="00796AFF"/>
    <w:rsid w:val="00797C90"/>
    <w:rsid w:val="007A1199"/>
    <w:rsid w:val="007A2B07"/>
    <w:rsid w:val="007A3F0E"/>
    <w:rsid w:val="007A5D42"/>
    <w:rsid w:val="007B3AEC"/>
    <w:rsid w:val="007B489A"/>
    <w:rsid w:val="007B6246"/>
    <w:rsid w:val="007B62C5"/>
    <w:rsid w:val="007B66D3"/>
    <w:rsid w:val="007B7D7D"/>
    <w:rsid w:val="007C1473"/>
    <w:rsid w:val="007C1A1C"/>
    <w:rsid w:val="007C59CD"/>
    <w:rsid w:val="007C69BD"/>
    <w:rsid w:val="007D0626"/>
    <w:rsid w:val="007D14B0"/>
    <w:rsid w:val="007D3C65"/>
    <w:rsid w:val="007D7093"/>
    <w:rsid w:val="007D7B61"/>
    <w:rsid w:val="007E1108"/>
    <w:rsid w:val="007E3F1A"/>
    <w:rsid w:val="007E5C99"/>
    <w:rsid w:val="007E7347"/>
    <w:rsid w:val="007F154E"/>
    <w:rsid w:val="007F2931"/>
    <w:rsid w:val="007F2B9A"/>
    <w:rsid w:val="007F516F"/>
    <w:rsid w:val="00801057"/>
    <w:rsid w:val="00801B71"/>
    <w:rsid w:val="00802D58"/>
    <w:rsid w:val="008047F2"/>
    <w:rsid w:val="00804C99"/>
    <w:rsid w:val="00804F11"/>
    <w:rsid w:val="00807668"/>
    <w:rsid w:val="008137AA"/>
    <w:rsid w:val="0081645A"/>
    <w:rsid w:val="008168F7"/>
    <w:rsid w:val="00816ACB"/>
    <w:rsid w:val="00817E66"/>
    <w:rsid w:val="00822ACC"/>
    <w:rsid w:val="00824264"/>
    <w:rsid w:val="0082494B"/>
    <w:rsid w:val="0082615E"/>
    <w:rsid w:val="00827058"/>
    <w:rsid w:val="00832692"/>
    <w:rsid w:val="00832974"/>
    <w:rsid w:val="008335D2"/>
    <w:rsid w:val="0083640E"/>
    <w:rsid w:val="00844E92"/>
    <w:rsid w:val="00846438"/>
    <w:rsid w:val="008513A3"/>
    <w:rsid w:val="00861D57"/>
    <w:rsid w:val="00862542"/>
    <w:rsid w:val="00864B45"/>
    <w:rsid w:val="00870908"/>
    <w:rsid w:val="00876B48"/>
    <w:rsid w:val="0088079F"/>
    <w:rsid w:val="00885195"/>
    <w:rsid w:val="00887319"/>
    <w:rsid w:val="008906C8"/>
    <w:rsid w:val="008950CD"/>
    <w:rsid w:val="0089727C"/>
    <w:rsid w:val="00897518"/>
    <w:rsid w:val="008A4B2B"/>
    <w:rsid w:val="008A613C"/>
    <w:rsid w:val="008A6433"/>
    <w:rsid w:val="008B1EDD"/>
    <w:rsid w:val="008B6A98"/>
    <w:rsid w:val="008B6EFA"/>
    <w:rsid w:val="008C2093"/>
    <w:rsid w:val="008C3D7B"/>
    <w:rsid w:val="008C58C8"/>
    <w:rsid w:val="008D1E88"/>
    <w:rsid w:val="008D3450"/>
    <w:rsid w:val="008D3A51"/>
    <w:rsid w:val="008D3C8D"/>
    <w:rsid w:val="008D6628"/>
    <w:rsid w:val="008D66D4"/>
    <w:rsid w:val="008D6F0A"/>
    <w:rsid w:val="008E073C"/>
    <w:rsid w:val="008E0F68"/>
    <w:rsid w:val="008E563A"/>
    <w:rsid w:val="008E5FC9"/>
    <w:rsid w:val="008F1800"/>
    <w:rsid w:val="008F1DE9"/>
    <w:rsid w:val="00901EFE"/>
    <w:rsid w:val="009021E8"/>
    <w:rsid w:val="00907592"/>
    <w:rsid w:val="00911573"/>
    <w:rsid w:val="00911F40"/>
    <w:rsid w:val="00912AB0"/>
    <w:rsid w:val="00912FC3"/>
    <w:rsid w:val="00916767"/>
    <w:rsid w:val="00916B0D"/>
    <w:rsid w:val="0091739B"/>
    <w:rsid w:val="00917640"/>
    <w:rsid w:val="009216F4"/>
    <w:rsid w:val="009278C8"/>
    <w:rsid w:val="00930E6A"/>
    <w:rsid w:val="009339FB"/>
    <w:rsid w:val="00934B73"/>
    <w:rsid w:val="009358D5"/>
    <w:rsid w:val="0093701F"/>
    <w:rsid w:val="0094184E"/>
    <w:rsid w:val="00943C04"/>
    <w:rsid w:val="0094401C"/>
    <w:rsid w:val="00945448"/>
    <w:rsid w:val="00946D31"/>
    <w:rsid w:val="00954626"/>
    <w:rsid w:val="00957F47"/>
    <w:rsid w:val="00960336"/>
    <w:rsid w:val="00961FE0"/>
    <w:rsid w:val="00966456"/>
    <w:rsid w:val="0097188C"/>
    <w:rsid w:val="00977F6A"/>
    <w:rsid w:val="00981797"/>
    <w:rsid w:val="009835F8"/>
    <w:rsid w:val="00991FA5"/>
    <w:rsid w:val="009957F8"/>
    <w:rsid w:val="00995ABD"/>
    <w:rsid w:val="0099708A"/>
    <w:rsid w:val="009A04E0"/>
    <w:rsid w:val="009A0817"/>
    <w:rsid w:val="009A5508"/>
    <w:rsid w:val="009A7174"/>
    <w:rsid w:val="009B052F"/>
    <w:rsid w:val="009B1CAB"/>
    <w:rsid w:val="009B2DE0"/>
    <w:rsid w:val="009B3687"/>
    <w:rsid w:val="009B3B0B"/>
    <w:rsid w:val="009B42B8"/>
    <w:rsid w:val="009B6004"/>
    <w:rsid w:val="009B7E50"/>
    <w:rsid w:val="009C1D5E"/>
    <w:rsid w:val="009C253E"/>
    <w:rsid w:val="009C2A7D"/>
    <w:rsid w:val="009C2FCA"/>
    <w:rsid w:val="009D683D"/>
    <w:rsid w:val="009D7280"/>
    <w:rsid w:val="009E5098"/>
    <w:rsid w:val="009E764F"/>
    <w:rsid w:val="009F3DE1"/>
    <w:rsid w:val="00A007EC"/>
    <w:rsid w:val="00A00960"/>
    <w:rsid w:val="00A01F78"/>
    <w:rsid w:val="00A033D7"/>
    <w:rsid w:val="00A043E9"/>
    <w:rsid w:val="00A04706"/>
    <w:rsid w:val="00A06EB4"/>
    <w:rsid w:val="00A10B48"/>
    <w:rsid w:val="00A12823"/>
    <w:rsid w:val="00A13501"/>
    <w:rsid w:val="00A148E0"/>
    <w:rsid w:val="00A14F9D"/>
    <w:rsid w:val="00A2379C"/>
    <w:rsid w:val="00A27DE0"/>
    <w:rsid w:val="00A3052F"/>
    <w:rsid w:val="00A327C4"/>
    <w:rsid w:val="00A32F33"/>
    <w:rsid w:val="00A33504"/>
    <w:rsid w:val="00A33F10"/>
    <w:rsid w:val="00A355D6"/>
    <w:rsid w:val="00A410AA"/>
    <w:rsid w:val="00A440E0"/>
    <w:rsid w:val="00A46680"/>
    <w:rsid w:val="00A50EC5"/>
    <w:rsid w:val="00A51035"/>
    <w:rsid w:val="00A515F2"/>
    <w:rsid w:val="00A51A23"/>
    <w:rsid w:val="00A55A2D"/>
    <w:rsid w:val="00A56494"/>
    <w:rsid w:val="00A5789A"/>
    <w:rsid w:val="00A57F11"/>
    <w:rsid w:val="00A60DE7"/>
    <w:rsid w:val="00A615AD"/>
    <w:rsid w:val="00A62FA2"/>
    <w:rsid w:val="00A64336"/>
    <w:rsid w:val="00A66340"/>
    <w:rsid w:val="00A71819"/>
    <w:rsid w:val="00A73C62"/>
    <w:rsid w:val="00A767CE"/>
    <w:rsid w:val="00A77FB1"/>
    <w:rsid w:val="00A80273"/>
    <w:rsid w:val="00A818B2"/>
    <w:rsid w:val="00A82226"/>
    <w:rsid w:val="00A87314"/>
    <w:rsid w:val="00A87862"/>
    <w:rsid w:val="00A87968"/>
    <w:rsid w:val="00A87C91"/>
    <w:rsid w:val="00A91C1D"/>
    <w:rsid w:val="00A94DCD"/>
    <w:rsid w:val="00A95427"/>
    <w:rsid w:val="00A96DBA"/>
    <w:rsid w:val="00A977C4"/>
    <w:rsid w:val="00A97B78"/>
    <w:rsid w:val="00AA512C"/>
    <w:rsid w:val="00AA630C"/>
    <w:rsid w:val="00AA6474"/>
    <w:rsid w:val="00AA6664"/>
    <w:rsid w:val="00AA6CE6"/>
    <w:rsid w:val="00AB17C4"/>
    <w:rsid w:val="00AB17E1"/>
    <w:rsid w:val="00AB1ACB"/>
    <w:rsid w:val="00AB4F49"/>
    <w:rsid w:val="00AC049E"/>
    <w:rsid w:val="00AC2212"/>
    <w:rsid w:val="00AD0361"/>
    <w:rsid w:val="00AD2870"/>
    <w:rsid w:val="00AD73CD"/>
    <w:rsid w:val="00AE00EE"/>
    <w:rsid w:val="00AE0657"/>
    <w:rsid w:val="00AE097C"/>
    <w:rsid w:val="00AE6CB7"/>
    <w:rsid w:val="00AF0A6E"/>
    <w:rsid w:val="00B018FA"/>
    <w:rsid w:val="00B04763"/>
    <w:rsid w:val="00B053B0"/>
    <w:rsid w:val="00B11527"/>
    <w:rsid w:val="00B12065"/>
    <w:rsid w:val="00B14AF3"/>
    <w:rsid w:val="00B151FE"/>
    <w:rsid w:val="00B162C0"/>
    <w:rsid w:val="00B2222A"/>
    <w:rsid w:val="00B240C4"/>
    <w:rsid w:val="00B25869"/>
    <w:rsid w:val="00B25FD0"/>
    <w:rsid w:val="00B30EC0"/>
    <w:rsid w:val="00B318EE"/>
    <w:rsid w:val="00B342A3"/>
    <w:rsid w:val="00B372C0"/>
    <w:rsid w:val="00B3777A"/>
    <w:rsid w:val="00B40B62"/>
    <w:rsid w:val="00B40D74"/>
    <w:rsid w:val="00B4211C"/>
    <w:rsid w:val="00B42C2A"/>
    <w:rsid w:val="00B4386A"/>
    <w:rsid w:val="00B44952"/>
    <w:rsid w:val="00B45010"/>
    <w:rsid w:val="00B45A47"/>
    <w:rsid w:val="00B507B7"/>
    <w:rsid w:val="00B50D3E"/>
    <w:rsid w:val="00B53955"/>
    <w:rsid w:val="00B61CE5"/>
    <w:rsid w:val="00B647F0"/>
    <w:rsid w:val="00B678C7"/>
    <w:rsid w:val="00B70AB3"/>
    <w:rsid w:val="00B7460C"/>
    <w:rsid w:val="00B74C9B"/>
    <w:rsid w:val="00B7533D"/>
    <w:rsid w:val="00B83C5A"/>
    <w:rsid w:val="00B85073"/>
    <w:rsid w:val="00B866FD"/>
    <w:rsid w:val="00B9108E"/>
    <w:rsid w:val="00B91235"/>
    <w:rsid w:val="00B91284"/>
    <w:rsid w:val="00B91D9B"/>
    <w:rsid w:val="00B9685B"/>
    <w:rsid w:val="00B96A46"/>
    <w:rsid w:val="00B96A6A"/>
    <w:rsid w:val="00B97AF8"/>
    <w:rsid w:val="00BA3E4A"/>
    <w:rsid w:val="00BB144D"/>
    <w:rsid w:val="00BB1CEA"/>
    <w:rsid w:val="00BB7BE0"/>
    <w:rsid w:val="00BC0EF3"/>
    <w:rsid w:val="00BC1780"/>
    <w:rsid w:val="00BC47D2"/>
    <w:rsid w:val="00BC5024"/>
    <w:rsid w:val="00BC57AB"/>
    <w:rsid w:val="00BD1554"/>
    <w:rsid w:val="00BD166D"/>
    <w:rsid w:val="00BD1B9E"/>
    <w:rsid w:val="00BD27DB"/>
    <w:rsid w:val="00BD330F"/>
    <w:rsid w:val="00BD42F8"/>
    <w:rsid w:val="00BD5DB1"/>
    <w:rsid w:val="00BD60FB"/>
    <w:rsid w:val="00BD6D5E"/>
    <w:rsid w:val="00BE005F"/>
    <w:rsid w:val="00BE1C1C"/>
    <w:rsid w:val="00BE2F9C"/>
    <w:rsid w:val="00BE37C5"/>
    <w:rsid w:val="00BF2A0C"/>
    <w:rsid w:val="00BF74B1"/>
    <w:rsid w:val="00C05E36"/>
    <w:rsid w:val="00C06B67"/>
    <w:rsid w:val="00C07840"/>
    <w:rsid w:val="00C111E2"/>
    <w:rsid w:val="00C14289"/>
    <w:rsid w:val="00C23280"/>
    <w:rsid w:val="00C258A6"/>
    <w:rsid w:val="00C2608E"/>
    <w:rsid w:val="00C27036"/>
    <w:rsid w:val="00C3084C"/>
    <w:rsid w:val="00C33074"/>
    <w:rsid w:val="00C34059"/>
    <w:rsid w:val="00C34289"/>
    <w:rsid w:val="00C34A63"/>
    <w:rsid w:val="00C36476"/>
    <w:rsid w:val="00C410C3"/>
    <w:rsid w:val="00C41215"/>
    <w:rsid w:val="00C420E9"/>
    <w:rsid w:val="00C43789"/>
    <w:rsid w:val="00C44EDA"/>
    <w:rsid w:val="00C45A07"/>
    <w:rsid w:val="00C465C3"/>
    <w:rsid w:val="00C468BE"/>
    <w:rsid w:val="00C50C0D"/>
    <w:rsid w:val="00C51BC5"/>
    <w:rsid w:val="00C521AD"/>
    <w:rsid w:val="00C54DD4"/>
    <w:rsid w:val="00C54F0E"/>
    <w:rsid w:val="00C6031E"/>
    <w:rsid w:val="00C65344"/>
    <w:rsid w:val="00C73802"/>
    <w:rsid w:val="00C73891"/>
    <w:rsid w:val="00C73C2E"/>
    <w:rsid w:val="00C76900"/>
    <w:rsid w:val="00C769E0"/>
    <w:rsid w:val="00C801BD"/>
    <w:rsid w:val="00C80E17"/>
    <w:rsid w:val="00C810A7"/>
    <w:rsid w:val="00C81B99"/>
    <w:rsid w:val="00C830F3"/>
    <w:rsid w:val="00C8565F"/>
    <w:rsid w:val="00C86385"/>
    <w:rsid w:val="00C95F4C"/>
    <w:rsid w:val="00C97383"/>
    <w:rsid w:val="00C9755F"/>
    <w:rsid w:val="00CA2757"/>
    <w:rsid w:val="00CA3E3B"/>
    <w:rsid w:val="00CA54D2"/>
    <w:rsid w:val="00CA6434"/>
    <w:rsid w:val="00CB4BC0"/>
    <w:rsid w:val="00CB5F8E"/>
    <w:rsid w:val="00CC558A"/>
    <w:rsid w:val="00CC5FA5"/>
    <w:rsid w:val="00CC73F7"/>
    <w:rsid w:val="00CD2079"/>
    <w:rsid w:val="00CD2858"/>
    <w:rsid w:val="00CD2B2E"/>
    <w:rsid w:val="00CD40EB"/>
    <w:rsid w:val="00CD4711"/>
    <w:rsid w:val="00CD5107"/>
    <w:rsid w:val="00CD7196"/>
    <w:rsid w:val="00CD7CA8"/>
    <w:rsid w:val="00CE17AC"/>
    <w:rsid w:val="00CE1B7E"/>
    <w:rsid w:val="00CE2A4B"/>
    <w:rsid w:val="00CE4194"/>
    <w:rsid w:val="00CF3655"/>
    <w:rsid w:val="00CF3CD2"/>
    <w:rsid w:val="00CF6F32"/>
    <w:rsid w:val="00D00169"/>
    <w:rsid w:val="00D00941"/>
    <w:rsid w:val="00D009C8"/>
    <w:rsid w:val="00D02B8F"/>
    <w:rsid w:val="00D06BB0"/>
    <w:rsid w:val="00D06CE5"/>
    <w:rsid w:val="00D108F8"/>
    <w:rsid w:val="00D1096C"/>
    <w:rsid w:val="00D11D22"/>
    <w:rsid w:val="00D138BE"/>
    <w:rsid w:val="00D14268"/>
    <w:rsid w:val="00D14657"/>
    <w:rsid w:val="00D16031"/>
    <w:rsid w:val="00D161FD"/>
    <w:rsid w:val="00D20145"/>
    <w:rsid w:val="00D20619"/>
    <w:rsid w:val="00D20B9F"/>
    <w:rsid w:val="00D21735"/>
    <w:rsid w:val="00D22375"/>
    <w:rsid w:val="00D333D1"/>
    <w:rsid w:val="00D33CE6"/>
    <w:rsid w:val="00D366FD"/>
    <w:rsid w:val="00D369D1"/>
    <w:rsid w:val="00D37510"/>
    <w:rsid w:val="00D37BC1"/>
    <w:rsid w:val="00D416FC"/>
    <w:rsid w:val="00D42662"/>
    <w:rsid w:val="00D4560E"/>
    <w:rsid w:val="00D477A3"/>
    <w:rsid w:val="00D50B7F"/>
    <w:rsid w:val="00D5220E"/>
    <w:rsid w:val="00D546AD"/>
    <w:rsid w:val="00D566E9"/>
    <w:rsid w:val="00D62863"/>
    <w:rsid w:val="00D63B5E"/>
    <w:rsid w:val="00D642D4"/>
    <w:rsid w:val="00D67C30"/>
    <w:rsid w:val="00D67C9A"/>
    <w:rsid w:val="00D67DB7"/>
    <w:rsid w:val="00D70FB3"/>
    <w:rsid w:val="00D7441E"/>
    <w:rsid w:val="00D7450C"/>
    <w:rsid w:val="00D75CFD"/>
    <w:rsid w:val="00D76D0F"/>
    <w:rsid w:val="00D83685"/>
    <w:rsid w:val="00D86017"/>
    <w:rsid w:val="00D870EE"/>
    <w:rsid w:val="00D8755E"/>
    <w:rsid w:val="00D921D4"/>
    <w:rsid w:val="00D93A59"/>
    <w:rsid w:val="00D93B2A"/>
    <w:rsid w:val="00D96E6D"/>
    <w:rsid w:val="00DA2B76"/>
    <w:rsid w:val="00DB250F"/>
    <w:rsid w:val="00DB2548"/>
    <w:rsid w:val="00DB7349"/>
    <w:rsid w:val="00DC1174"/>
    <w:rsid w:val="00DC202D"/>
    <w:rsid w:val="00DC6326"/>
    <w:rsid w:val="00DC65FB"/>
    <w:rsid w:val="00DC6ED0"/>
    <w:rsid w:val="00DC7D07"/>
    <w:rsid w:val="00DD1559"/>
    <w:rsid w:val="00DD5BC5"/>
    <w:rsid w:val="00DD69AC"/>
    <w:rsid w:val="00DD6EC4"/>
    <w:rsid w:val="00DD776B"/>
    <w:rsid w:val="00DE01E7"/>
    <w:rsid w:val="00DE227C"/>
    <w:rsid w:val="00DE5C30"/>
    <w:rsid w:val="00DE5C88"/>
    <w:rsid w:val="00DE6862"/>
    <w:rsid w:val="00DE7950"/>
    <w:rsid w:val="00DE7A13"/>
    <w:rsid w:val="00DF30F7"/>
    <w:rsid w:val="00DF3B07"/>
    <w:rsid w:val="00E004A1"/>
    <w:rsid w:val="00E04F8A"/>
    <w:rsid w:val="00E15C56"/>
    <w:rsid w:val="00E170CE"/>
    <w:rsid w:val="00E23A6A"/>
    <w:rsid w:val="00E241FF"/>
    <w:rsid w:val="00E248BC"/>
    <w:rsid w:val="00E275AD"/>
    <w:rsid w:val="00E3156D"/>
    <w:rsid w:val="00E36047"/>
    <w:rsid w:val="00E363D6"/>
    <w:rsid w:val="00E37024"/>
    <w:rsid w:val="00E41397"/>
    <w:rsid w:val="00E4205E"/>
    <w:rsid w:val="00E42337"/>
    <w:rsid w:val="00E457AB"/>
    <w:rsid w:val="00E5181A"/>
    <w:rsid w:val="00E52521"/>
    <w:rsid w:val="00E5373A"/>
    <w:rsid w:val="00E547EE"/>
    <w:rsid w:val="00E57FE7"/>
    <w:rsid w:val="00E600A8"/>
    <w:rsid w:val="00E6072E"/>
    <w:rsid w:val="00E61CE1"/>
    <w:rsid w:val="00E6461C"/>
    <w:rsid w:val="00E66D9E"/>
    <w:rsid w:val="00E72717"/>
    <w:rsid w:val="00E74F40"/>
    <w:rsid w:val="00E755E7"/>
    <w:rsid w:val="00E81029"/>
    <w:rsid w:val="00E87089"/>
    <w:rsid w:val="00E94DEB"/>
    <w:rsid w:val="00EA1839"/>
    <w:rsid w:val="00EA5F66"/>
    <w:rsid w:val="00EB0CCB"/>
    <w:rsid w:val="00EB2956"/>
    <w:rsid w:val="00EB2A0B"/>
    <w:rsid w:val="00EB43C5"/>
    <w:rsid w:val="00EB48FC"/>
    <w:rsid w:val="00EB6A84"/>
    <w:rsid w:val="00EC0C66"/>
    <w:rsid w:val="00EC2E25"/>
    <w:rsid w:val="00ED2702"/>
    <w:rsid w:val="00ED708B"/>
    <w:rsid w:val="00EE2EDB"/>
    <w:rsid w:val="00EE43C6"/>
    <w:rsid w:val="00EE5905"/>
    <w:rsid w:val="00EE6F09"/>
    <w:rsid w:val="00EF604D"/>
    <w:rsid w:val="00F002EE"/>
    <w:rsid w:val="00F01B37"/>
    <w:rsid w:val="00F01F9D"/>
    <w:rsid w:val="00F038B4"/>
    <w:rsid w:val="00F14C3D"/>
    <w:rsid w:val="00F2072E"/>
    <w:rsid w:val="00F20FA2"/>
    <w:rsid w:val="00F25274"/>
    <w:rsid w:val="00F275E8"/>
    <w:rsid w:val="00F348BE"/>
    <w:rsid w:val="00F36377"/>
    <w:rsid w:val="00F36A03"/>
    <w:rsid w:val="00F3796C"/>
    <w:rsid w:val="00F40479"/>
    <w:rsid w:val="00F406B8"/>
    <w:rsid w:val="00F4173E"/>
    <w:rsid w:val="00F46C2A"/>
    <w:rsid w:val="00F507D0"/>
    <w:rsid w:val="00F52559"/>
    <w:rsid w:val="00F5288C"/>
    <w:rsid w:val="00F61DA5"/>
    <w:rsid w:val="00F628F2"/>
    <w:rsid w:val="00F66249"/>
    <w:rsid w:val="00F6742B"/>
    <w:rsid w:val="00F678E0"/>
    <w:rsid w:val="00F7390E"/>
    <w:rsid w:val="00F74D7E"/>
    <w:rsid w:val="00F8016E"/>
    <w:rsid w:val="00F81FF4"/>
    <w:rsid w:val="00F823CB"/>
    <w:rsid w:val="00F93C4C"/>
    <w:rsid w:val="00F93FC4"/>
    <w:rsid w:val="00F96D9D"/>
    <w:rsid w:val="00FA0C99"/>
    <w:rsid w:val="00FA39F3"/>
    <w:rsid w:val="00FA3EE9"/>
    <w:rsid w:val="00FA509A"/>
    <w:rsid w:val="00FB4824"/>
    <w:rsid w:val="00FB51F9"/>
    <w:rsid w:val="00FB74AE"/>
    <w:rsid w:val="00FB775A"/>
    <w:rsid w:val="00FC1EEB"/>
    <w:rsid w:val="00FC7780"/>
    <w:rsid w:val="00FC7CBC"/>
    <w:rsid w:val="00FD4E68"/>
    <w:rsid w:val="00FD590F"/>
    <w:rsid w:val="00FE1A2A"/>
    <w:rsid w:val="00FE2D8A"/>
    <w:rsid w:val="00FE7ADF"/>
    <w:rsid w:val="00FF1ACE"/>
    <w:rsid w:val="00FF3AF9"/>
    <w:rsid w:val="00FF4F8A"/>
    <w:rsid w:val="00FF5453"/>
    <w:rsid w:val="00FF54BC"/>
    <w:rsid w:val="00FF5790"/>
    <w:rsid w:val="00FF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36231"/>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636231"/>
    <w:pPr>
      <w:keepNext/>
      <w:numPr>
        <w:ilvl w:val="1"/>
        <w:numId w:val="11"/>
      </w:numPr>
      <w:spacing w:before="240" w:after="60"/>
      <w:outlineLvl w:val="1"/>
    </w:pPr>
    <w:rPr>
      <w:rFonts w:cs="Arial"/>
      <w:b/>
      <w:bCs/>
      <w:i/>
      <w:iCs/>
      <w:sz w:val="28"/>
      <w:szCs w:val="28"/>
    </w:rPr>
  </w:style>
  <w:style w:type="paragraph" w:styleId="Heading3">
    <w:name w:val="heading 3"/>
    <w:basedOn w:val="Normal"/>
    <w:next w:val="Normal"/>
    <w:qFormat/>
    <w:rsid w:val="00636231"/>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636231"/>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636231"/>
    <w:pPr>
      <w:numPr>
        <w:ilvl w:val="4"/>
        <w:numId w:val="11"/>
      </w:numPr>
      <w:spacing w:before="240" w:after="60"/>
      <w:outlineLvl w:val="4"/>
    </w:pPr>
    <w:rPr>
      <w:b/>
      <w:bCs/>
      <w:i/>
      <w:iCs/>
      <w:sz w:val="26"/>
      <w:szCs w:val="26"/>
    </w:rPr>
  </w:style>
  <w:style w:type="paragraph" w:styleId="Heading6">
    <w:name w:val="heading 6"/>
    <w:basedOn w:val="Normal"/>
    <w:next w:val="Normal"/>
    <w:qFormat/>
    <w:rsid w:val="00636231"/>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636231"/>
    <w:pPr>
      <w:numPr>
        <w:ilvl w:val="6"/>
        <w:numId w:val="11"/>
      </w:numPr>
      <w:spacing w:before="240" w:after="60"/>
      <w:outlineLvl w:val="6"/>
    </w:pPr>
    <w:rPr>
      <w:rFonts w:ascii="Times New Roman" w:hAnsi="Times New Roman"/>
    </w:rPr>
  </w:style>
  <w:style w:type="paragraph" w:styleId="Heading8">
    <w:name w:val="heading 8"/>
    <w:basedOn w:val="Normal"/>
    <w:next w:val="Normal"/>
    <w:qFormat/>
    <w:rsid w:val="00636231"/>
    <w:pPr>
      <w:numPr>
        <w:ilvl w:val="7"/>
        <w:numId w:val="11"/>
      </w:numPr>
      <w:spacing w:before="240" w:after="60"/>
      <w:outlineLvl w:val="7"/>
    </w:pPr>
    <w:rPr>
      <w:rFonts w:ascii="Times New Roman" w:hAnsi="Times New Roman"/>
      <w:i/>
      <w:iCs/>
    </w:rPr>
  </w:style>
  <w:style w:type="paragraph" w:styleId="Heading9">
    <w:name w:val="heading 9"/>
    <w:basedOn w:val="Normal"/>
    <w:next w:val="Normal"/>
    <w:qFormat/>
    <w:rsid w:val="00636231"/>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C56"/>
    <w:pPr>
      <w:tabs>
        <w:tab w:val="center" w:pos="4153"/>
        <w:tab w:val="right" w:pos="8306"/>
      </w:tabs>
    </w:pPr>
  </w:style>
  <w:style w:type="paragraph" w:styleId="Footer">
    <w:name w:val="footer"/>
    <w:basedOn w:val="Normal"/>
    <w:rsid w:val="00E15C56"/>
    <w:pPr>
      <w:tabs>
        <w:tab w:val="center" w:pos="4153"/>
        <w:tab w:val="right" w:pos="8306"/>
      </w:tabs>
    </w:pPr>
  </w:style>
  <w:style w:type="character" w:styleId="PageNumber">
    <w:name w:val="page number"/>
    <w:basedOn w:val="DefaultParagraphFont"/>
    <w:rsid w:val="00E15C56"/>
  </w:style>
  <w:style w:type="paragraph" w:styleId="BalloonText">
    <w:name w:val="Balloon Text"/>
    <w:basedOn w:val="Normal"/>
    <w:semiHidden/>
    <w:rsid w:val="00B42C2A"/>
    <w:rPr>
      <w:rFonts w:ascii="Tahoma" w:hAnsi="Tahoma" w:cs="Tahoma"/>
      <w:sz w:val="16"/>
      <w:szCs w:val="16"/>
    </w:rPr>
  </w:style>
  <w:style w:type="paragraph" w:styleId="NormalWeb">
    <w:name w:val="Normal (Web)"/>
    <w:basedOn w:val="Normal"/>
    <w:rsid w:val="00A56494"/>
    <w:pPr>
      <w:spacing w:before="100" w:beforeAutospacing="1" w:after="100" w:afterAutospacing="1"/>
    </w:pPr>
    <w:rPr>
      <w:rFonts w:ascii="Times New Roman" w:hAnsi="Times New Roman"/>
      <w:lang w:val="en-US"/>
    </w:rPr>
  </w:style>
  <w:style w:type="paragraph" w:customStyle="1" w:styleId="Default">
    <w:name w:val="Default"/>
    <w:rsid w:val="00B40B62"/>
    <w:pPr>
      <w:autoSpaceDE w:val="0"/>
      <w:autoSpaceDN w:val="0"/>
      <w:adjustRightInd w:val="0"/>
    </w:pPr>
    <w:rPr>
      <w:rFonts w:ascii="Calibri" w:hAnsi="Calibri" w:cs="Calibri"/>
      <w:color w:val="000000"/>
      <w:sz w:val="24"/>
      <w:szCs w:val="24"/>
      <w:lang w:val="en-US" w:eastAsia="en-US"/>
    </w:rPr>
  </w:style>
  <w:style w:type="paragraph" w:customStyle="1" w:styleId="standfirst">
    <w:name w:val="standfirst"/>
    <w:basedOn w:val="Normal"/>
    <w:rsid w:val="00473AE6"/>
    <w:pPr>
      <w:spacing w:before="100" w:beforeAutospacing="1" w:after="100" w:afterAutospacing="1"/>
    </w:pPr>
    <w:rPr>
      <w:rFonts w:ascii="Times New Roman" w:hAnsi="Times New Roman"/>
      <w:lang w:val="en-US"/>
    </w:rPr>
  </w:style>
  <w:style w:type="table" w:styleId="TableGrid">
    <w:name w:val="Table Grid"/>
    <w:basedOn w:val="TableNormal"/>
    <w:rsid w:val="006C1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D1E88"/>
    <w:rPr>
      <w:b/>
      <w:bCs/>
    </w:rPr>
  </w:style>
  <w:style w:type="character" w:styleId="Hyperlink">
    <w:name w:val="Hyperlink"/>
    <w:uiPriority w:val="99"/>
    <w:rsid w:val="00002C1A"/>
    <w:rPr>
      <w:color w:val="0000FF"/>
      <w:u w:val="single"/>
    </w:rPr>
  </w:style>
  <w:style w:type="character" w:styleId="CommentReference">
    <w:name w:val="annotation reference"/>
    <w:semiHidden/>
    <w:rsid w:val="00DE5C88"/>
    <w:rPr>
      <w:sz w:val="16"/>
      <w:szCs w:val="16"/>
    </w:rPr>
  </w:style>
  <w:style w:type="paragraph" w:styleId="CommentText">
    <w:name w:val="annotation text"/>
    <w:basedOn w:val="Normal"/>
    <w:semiHidden/>
    <w:rsid w:val="00DE5C88"/>
    <w:rPr>
      <w:sz w:val="20"/>
      <w:szCs w:val="20"/>
    </w:rPr>
  </w:style>
  <w:style w:type="paragraph" w:styleId="CommentSubject">
    <w:name w:val="annotation subject"/>
    <w:basedOn w:val="CommentText"/>
    <w:next w:val="CommentText"/>
    <w:semiHidden/>
    <w:rsid w:val="00DE5C88"/>
    <w:rPr>
      <w:b/>
      <w:bCs/>
    </w:rPr>
  </w:style>
  <w:style w:type="character" w:customStyle="1" w:styleId="Heading2Char">
    <w:name w:val="Heading 2 Char"/>
    <w:link w:val="Heading2"/>
    <w:rsid w:val="00636231"/>
    <w:rPr>
      <w:rFonts w:ascii="Arial" w:hAnsi="Arial" w:cs="Arial"/>
      <w:b/>
      <w:bCs/>
      <w:i/>
      <w:iCs/>
      <w:sz w:val="28"/>
      <w:szCs w:val="28"/>
      <w:lang w:eastAsia="en-US"/>
    </w:rPr>
  </w:style>
  <w:style w:type="paragraph" w:styleId="TOC1">
    <w:name w:val="toc 1"/>
    <w:basedOn w:val="Normal"/>
    <w:next w:val="Normal"/>
    <w:autoRedefine/>
    <w:uiPriority w:val="39"/>
    <w:rsid w:val="00636231"/>
  </w:style>
  <w:style w:type="paragraph" w:styleId="TOC2">
    <w:name w:val="toc 2"/>
    <w:basedOn w:val="Normal"/>
    <w:next w:val="Normal"/>
    <w:autoRedefine/>
    <w:uiPriority w:val="39"/>
    <w:rsid w:val="00636231"/>
    <w:pPr>
      <w:ind w:left="240"/>
    </w:pPr>
  </w:style>
  <w:style w:type="paragraph" w:styleId="ListParagraph">
    <w:name w:val="List Paragraph"/>
    <w:basedOn w:val="Normal"/>
    <w:uiPriority w:val="34"/>
    <w:qFormat/>
    <w:rsid w:val="001E4F35"/>
    <w:pPr>
      <w:ind w:left="720"/>
    </w:pPr>
  </w:style>
  <w:style w:type="character" w:styleId="FollowedHyperlink">
    <w:name w:val="FollowedHyperlink"/>
    <w:basedOn w:val="DefaultParagraphFont"/>
    <w:rsid w:val="002A4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36231"/>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636231"/>
    <w:pPr>
      <w:keepNext/>
      <w:numPr>
        <w:ilvl w:val="1"/>
        <w:numId w:val="11"/>
      </w:numPr>
      <w:spacing w:before="240" w:after="60"/>
      <w:outlineLvl w:val="1"/>
    </w:pPr>
    <w:rPr>
      <w:rFonts w:cs="Arial"/>
      <w:b/>
      <w:bCs/>
      <w:i/>
      <w:iCs/>
      <w:sz w:val="28"/>
      <w:szCs w:val="28"/>
    </w:rPr>
  </w:style>
  <w:style w:type="paragraph" w:styleId="Heading3">
    <w:name w:val="heading 3"/>
    <w:basedOn w:val="Normal"/>
    <w:next w:val="Normal"/>
    <w:qFormat/>
    <w:rsid w:val="00636231"/>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636231"/>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636231"/>
    <w:pPr>
      <w:numPr>
        <w:ilvl w:val="4"/>
        <w:numId w:val="11"/>
      </w:numPr>
      <w:spacing w:before="240" w:after="60"/>
      <w:outlineLvl w:val="4"/>
    </w:pPr>
    <w:rPr>
      <w:b/>
      <w:bCs/>
      <w:i/>
      <w:iCs/>
      <w:sz w:val="26"/>
      <w:szCs w:val="26"/>
    </w:rPr>
  </w:style>
  <w:style w:type="paragraph" w:styleId="Heading6">
    <w:name w:val="heading 6"/>
    <w:basedOn w:val="Normal"/>
    <w:next w:val="Normal"/>
    <w:qFormat/>
    <w:rsid w:val="00636231"/>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636231"/>
    <w:pPr>
      <w:numPr>
        <w:ilvl w:val="6"/>
        <w:numId w:val="11"/>
      </w:numPr>
      <w:spacing w:before="240" w:after="60"/>
      <w:outlineLvl w:val="6"/>
    </w:pPr>
    <w:rPr>
      <w:rFonts w:ascii="Times New Roman" w:hAnsi="Times New Roman"/>
    </w:rPr>
  </w:style>
  <w:style w:type="paragraph" w:styleId="Heading8">
    <w:name w:val="heading 8"/>
    <w:basedOn w:val="Normal"/>
    <w:next w:val="Normal"/>
    <w:qFormat/>
    <w:rsid w:val="00636231"/>
    <w:pPr>
      <w:numPr>
        <w:ilvl w:val="7"/>
        <w:numId w:val="11"/>
      </w:numPr>
      <w:spacing w:before="240" w:after="60"/>
      <w:outlineLvl w:val="7"/>
    </w:pPr>
    <w:rPr>
      <w:rFonts w:ascii="Times New Roman" w:hAnsi="Times New Roman"/>
      <w:i/>
      <w:iCs/>
    </w:rPr>
  </w:style>
  <w:style w:type="paragraph" w:styleId="Heading9">
    <w:name w:val="heading 9"/>
    <w:basedOn w:val="Normal"/>
    <w:next w:val="Normal"/>
    <w:qFormat/>
    <w:rsid w:val="00636231"/>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C56"/>
    <w:pPr>
      <w:tabs>
        <w:tab w:val="center" w:pos="4153"/>
        <w:tab w:val="right" w:pos="8306"/>
      </w:tabs>
    </w:pPr>
  </w:style>
  <w:style w:type="paragraph" w:styleId="Footer">
    <w:name w:val="footer"/>
    <w:basedOn w:val="Normal"/>
    <w:rsid w:val="00E15C56"/>
    <w:pPr>
      <w:tabs>
        <w:tab w:val="center" w:pos="4153"/>
        <w:tab w:val="right" w:pos="8306"/>
      </w:tabs>
    </w:pPr>
  </w:style>
  <w:style w:type="character" w:styleId="PageNumber">
    <w:name w:val="page number"/>
    <w:basedOn w:val="DefaultParagraphFont"/>
    <w:rsid w:val="00E15C56"/>
  </w:style>
  <w:style w:type="paragraph" w:styleId="BalloonText">
    <w:name w:val="Balloon Text"/>
    <w:basedOn w:val="Normal"/>
    <w:semiHidden/>
    <w:rsid w:val="00B42C2A"/>
    <w:rPr>
      <w:rFonts w:ascii="Tahoma" w:hAnsi="Tahoma" w:cs="Tahoma"/>
      <w:sz w:val="16"/>
      <w:szCs w:val="16"/>
    </w:rPr>
  </w:style>
  <w:style w:type="paragraph" w:styleId="NormalWeb">
    <w:name w:val="Normal (Web)"/>
    <w:basedOn w:val="Normal"/>
    <w:rsid w:val="00A56494"/>
    <w:pPr>
      <w:spacing w:before="100" w:beforeAutospacing="1" w:after="100" w:afterAutospacing="1"/>
    </w:pPr>
    <w:rPr>
      <w:rFonts w:ascii="Times New Roman" w:hAnsi="Times New Roman"/>
      <w:lang w:val="en-US"/>
    </w:rPr>
  </w:style>
  <w:style w:type="paragraph" w:customStyle="1" w:styleId="Default">
    <w:name w:val="Default"/>
    <w:rsid w:val="00B40B62"/>
    <w:pPr>
      <w:autoSpaceDE w:val="0"/>
      <w:autoSpaceDN w:val="0"/>
      <w:adjustRightInd w:val="0"/>
    </w:pPr>
    <w:rPr>
      <w:rFonts w:ascii="Calibri" w:hAnsi="Calibri" w:cs="Calibri"/>
      <w:color w:val="000000"/>
      <w:sz w:val="24"/>
      <w:szCs w:val="24"/>
      <w:lang w:val="en-US" w:eastAsia="en-US"/>
    </w:rPr>
  </w:style>
  <w:style w:type="paragraph" w:customStyle="1" w:styleId="standfirst">
    <w:name w:val="standfirst"/>
    <w:basedOn w:val="Normal"/>
    <w:rsid w:val="00473AE6"/>
    <w:pPr>
      <w:spacing w:before="100" w:beforeAutospacing="1" w:after="100" w:afterAutospacing="1"/>
    </w:pPr>
    <w:rPr>
      <w:rFonts w:ascii="Times New Roman" w:hAnsi="Times New Roman"/>
      <w:lang w:val="en-US"/>
    </w:rPr>
  </w:style>
  <w:style w:type="table" w:styleId="TableGrid">
    <w:name w:val="Table Grid"/>
    <w:basedOn w:val="TableNormal"/>
    <w:rsid w:val="006C1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D1E88"/>
    <w:rPr>
      <w:b/>
      <w:bCs/>
    </w:rPr>
  </w:style>
  <w:style w:type="character" w:styleId="Hyperlink">
    <w:name w:val="Hyperlink"/>
    <w:uiPriority w:val="99"/>
    <w:rsid w:val="00002C1A"/>
    <w:rPr>
      <w:color w:val="0000FF"/>
      <w:u w:val="single"/>
    </w:rPr>
  </w:style>
  <w:style w:type="character" w:styleId="CommentReference">
    <w:name w:val="annotation reference"/>
    <w:semiHidden/>
    <w:rsid w:val="00DE5C88"/>
    <w:rPr>
      <w:sz w:val="16"/>
      <w:szCs w:val="16"/>
    </w:rPr>
  </w:style>
  <w:style w:type="paragraph" w:styleId="CommentText">
    <w:name w:val="annotation text"/>
    <w:basedOn w:val="Normal"/>
    <w:semiHidden/>
    <w:rsid w:val="00DE5C88"/>
    <w:rPr>
      <w:sz w:val="20"/>
      <w:szCs w:val="20"/>
    </w:rPr>
  </w:style>
  <w:style w:type="paragraph" w:styleId="CommentSubject">
    <w:name w:val="annotation subject"/>
    <w:basedOn w:val="CommentText"/>
    <w:next w:val="CommentText"/>
    <w:semiHidden/>
    <w:rsid w:val="00DE5C88"/>
    <w:rPr>
      <w:b/>
      <w:bCs/>
    </w:rPr>
  </w:style>
  <w:style w:type="character" w:customStyle="1" w:styleId="Heading2Char">
    <w:name w:val="Heading 2 Char"/>
    <w:link w:val="Heading2"/>
    <w:rsid w:val="00636231"/>
    <w:rPr>
      <w:rFonts w:ascii="Arial" w:hAnsi="Arial" w:cs="Arial"/>
      <w:b/>
      <w:bCs/>
      <w:i/>
      <w:iCs/>
      <w:sz w:val="28"/>
      <w:szCs w:val="28"/>
      <w:lang w:eastAsia="en-US"/>
    </w:rPr>
  </w:style>
  <w:style w:type="paragraph" w:styleId="TOC1">
    <w:name w:val="toc 1"/>
    <w:basedOn w:val="Normal"/>
    <w:next w:val="Normal"/>
    <w:autoRedefine/>
    <w:uiPriority w:val="39"/>
    <w:rsid w:val="00636231"/>
  </w:style>
  <w:style w:type="paragraph" w:styleId="TOC2">
    <w:name w:val="toc 2"/>
    <w:basedOn w:val="Normal"/>
    <w:next w:val="Normal"/>
    <w:autoRedefine/>
    <w:uiPriority w:val="39"/>
    <w:rsid w:val="00636231"/>
    <w:pPr>
      <w:ind w:left="240"/>
    </w:pPr>
  </w:style>
  <w:style w:type="paragraph" w:styleId="ListParagraph">
    <w:name w:val="List Paragraph"/>
    <w:basedOn w:val="Normal"/>
    <w:uiPriority w:val="34"/>
    <w:qFormat/>
    <w:rsid w:val="001E4F35"/>
    <w:pPr>
      <w:ind w:left="720"/>
    </w:pPr>
  </w:style>
  <w:style w:type="character" w:styleId="FollowedHyperlink">
    <w:name w:val="FollowedHyperlink"/>
    <w:basedOn w:val="DefaultParagraphFont"/>
    <w:rsid w:val="002A4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5365">
      <w:bodyDiv w:val="1"/>
      <w:marLeft w:val="0"/>
      <w:marRight w:val="0"/>
      <w:marTop w:val="0"/>
      <w:marBottom w:val="0"/>
      <w:divBdr>
        <w:top w:val="none" w:sz="0" w:space="0" w:color="auto"/>
        <w:left w:val="none" w:sz="0" w:space="0" w:color="auto"/>
        <w:bottom w:val="none" w:sz="0" w:space="0" w:color="auto"/>
        <w:right w:val="none" w:sz="0" w:space="0" w:color="auto"/>
      </w:divBdr>
    </w:div>
    <w:div w:id="191039901">
      <w:bodyDiv w:val="1"/>
      <w:marLeft w:val="0"/>
      <w:marRight w:val="0"/>
      <w:marTop w:val="0"/>
      <w:marBottom w:val="0"/>
      <w:divBdr>
        <w:top w:val="none" w:sz="0" w:space="0" w:color="auto"/>
        <w:left w:val="none" w:sz="0" w:space="0" w:color="auto"/>
        <w:bottom w:val="none" w:sz="0" w:space="0" w:color="auto"/>
        <w:right w:val="none" w:sz="0" w:space="0" w:color="auto"/>
      </w:divBdr>
    </w:div>
    <w:div w:id="194926676">
      <w:bodyDiv w:val="1"/>
      <w:marLeft w:val="0"/>
      <w:marRight w:val="0"/>
      <w:marTop w:val="0"/>
      <w:marBottom w:val="0"/>
      <w:divBdr>
        <w:top w:val="none" w:sz="0" w:space="0" w:color="auto"/>
        <w:left w:val="none" w:sz="0" w:space="0" w:color="auto"/>
        <w:bottom w:val="none" w:sz="0" w:space="0" w:color="auto"/>
        <w:right w:val="none" w:sz="0" w:space="0" w:color="auto"/>
      </w:divBdr>
      <w:divsChild>
        <w:div w:id="682899710">
          <w:marLeft w:val="0"/>
          <w:marRight w:val="0"/>
          <w:marTop w:val="0"/>
          <w:marBottom w:val="0"/>
          <w:divBdr>
            <w:top w:val="none" w:sz="0" w:space="0" w:color="auto"/>
            <w:left w:val="none" w:sz="0" w:space="0" w:color="auto"/>
            <w:bottom w:val="none" w:sz="0" w:space="0" w:color="auto"/>
            <w:right w:val="none" w:sz="0" w:space="0" w:color="auto"/>
          </w:divBdr>
          <w:divsChild>
            <w:div w:id="767507431">
              <w:marLeft w:val="0"/>
              <w:marRight w:val="0"/>
              <w:marTop w:val="0"/>
              <w:marBottom w:val="0"/>
              <w:divBdr>
                <w:top w:val="none" w:sz="0" w:space="0" w:color="auto"/>
                <w:left w:val="none" w:sz="0" w:space="0" w:color="auto"/>
                <w:bottom w:val="none" w:sz="0" w:space="0" w:color="auto"/>
                <w:right w:val="none" w:sz="0" w:space="0" w:color="auto"/>
              </w:divBdr>
              <w:divsChild>
                <w:div w:id="955328839">
                  <w:marLeft w:val="0"/>
                  <w:marRight w:val="0"/>
                  <w:marTop w:val="0"/>
                  <w:marBottom w:val="0"/>
                  <w:divBdr>
                    <w:top w:val="none" w:sz="0" w:space="0" w:color="auto"/>
                    <w:left w:val="none" w:sz="0" w:space="0" w:color="auto"/>
                    <w:bottom w:val="none" w:sz="0" w:space="0" w:color="auto"/>
                    <w:right w:val="none" w:sz="0" w:space="0" w:color="auto"/>
                  </w:divBdr>
                  <w:divsChild>
                    <w:div w:id="1148480498">
                      <w:marLeft w:val="0"/>
                      <w:marRight w:val="0"/>
                      <w:marTop w:val="0"/>
                      <w:marBottom w:val="0"/>
                      <w:divBdr>
                        <w:top w:val="none" w:sz="0" w:space="0" w:color="auto"/>
                        <w:left w:val="none" w:sz="0" w:space="0" w:color="auto"/>
                        <w:bottom w:val="none" w:sz="0" w:space="0" w:color="auto"/>
                        <w:right w:val="none" w:sz="0" w:space="0" w:color="auto"/>
                      </w:divBdr>
                      <w:divsChild>
                        <w:div w:id="1829862477">
                          <w:marLeft w:val="0"/>
                          <w:marRight w:val="0"/>
                          <w:marTop w:val="0"/>
                          <w:marBottom w:val="0"/>
                          <w:divBdr>
                            <w:top w:val="none" w:sz="0" w:space="0" w:color="auto"/>
                            <w:left w:val="none" w:sz="0" w:space="0" w:color="auto"/>
                            <w:bottom w:val="none" w:sz="0" w:space="0" w:color="auto"/>
                            <w:right w:val="none" w:sz="0" w:space="0" w:color="auto"/>
                          </w:divBdr>
                          <w:divsChild>
                            <w:div w:id="845680190">
                              <w:marLeft w:val="0"/>
                              <w:marRight w:val="0"/>
                              <w:marTop w:val="0"/>
                              <w:marBottom w:val="0"/>
                              <w:divBdr>
                                <w:top w:val="none" w:sz="0" w:space="0" w:color="auto"/>
                                <w:left w:val="none" w:sz="0" w:space="0" w:color="auto"/>
                                <w:bottom w:val="none" w:sz="0" w:space="0" w:color="auto"/>
                                <w:right w:val="none" w:sz="0" w:space="0" w:color="auto"/>
                              </w:divBdr>
                              <w:divsChild>
                                <w:div w:id="2105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874036">
      <w:bodyDiv w:val="1"/>
      <w:marLeft w:val="0"/>
      <w:marRight w:val="0"/>
      <w:marTop w:val="0"/>
      <w:marBottom w:val="0"/>
      <w:divBdr>
        <w:top w:val="none" w:sz="0" w:space="0" w:color="auto"/>
        <w:left w:val="none" w:sz="0" w:space="0" w:color="auto"/>
        <w:bottom w:val="none" w:sz="0" w:space="0" w:color="auto"/>
        <w:right w:val="none" w:sz="0" w:space="0" w:color="auto"/>
      </w:divBdr>
    </w:div>
    <w:div w:id="297347130">
      <w:bodyDiv w:val="1"/>
      <w:marLeft w:val="0"/>
      <w:marRight w:val="0"/>
      <w:marTop w:val="0"/>
      <w:marBottom w:val="0"/>
      <w:divBdr>
        <w:top w:val="none" w:sz="0" w:space="0" w:color="auto"/>
        <w:left w:val="none" w:sz="0" w:space="0" w:color="auto"/>
        <w:bottom w:val="none" w:sz="0" w:space="0" w:color="auto"/>
        <w:right w:val="none" w:sz="0" w:space="0" w:color="auto"/>
      </w:divBdr>
    </w:div>
    <w:div w:id="374550708">
      <w:bodyDiv w:val="1"/>
      <w:marLeft w:val="0"/>
      <w:marRight w:val="0"/>
      <w:marTop w:val="0"/>
      <w:marBottom w:val="0"/>
      <w:divBdr>
        <w:top w:val="none" w:sz="0" w:space="0" w:color="auto"/>
        <w:left w:val="none" w:sz="0" w:space="0" w:color="auto"/>
        <w:bottom w:val="none" w:sz="0" w:space="0" w:color="auto"/>
        <w:right w:val="none" w:sz="0" w:space="0" w:color="auto"/>
      </w:divBdr>
      <w:divsChild>
        <w:div w:id="1100878012">
          <w:marLeft w:val="0"/>
          <w:marRight w:val="0"/>
          <w:marTop w:val="0"/>
          <w:marBottom w:val="0"/>
          <w:divBdr>
            <w:top w:val="none" w:sz="0" w:space="0" w:color="auto"/>
            <w:left w:val="none" w:sz="0" w:space="0" w:color="auto"/>
            <w:bottom w:val="none" w:sz="0" w:space="0" w:color="auto"/>
            <w:right w:val="none" w:sz="0" w:space="0" w:color="auto"/>
          </w:divBdr>
        </w:div>
      </w:divsChild>
    </w:div>
    <w:div w:id="408774460">
      <w:bodyDiv w:val="1"/>
      <w:marLeft w:val="0"/>
      <w:marRight w:val="0"/>
      <w:marTop w:val="0"/>
      <w:marBottom w:val="0"/>
      <w:divBdr>
        <w:top w:val="none" w:sz="0" w:space="0" w:color="auto"/>
        <w:left w:val="none" w:sz="0" w:space="0" w:color="auto"/>
        <w:bottom w:val="none" w:sz="0" w:space="0" w:color="auto"/>
        <w:right w:val="none" w:sz="0" w:space="0" w:color="auto"/>
      </w:divBdr>
      <w:divsChild>
        <w:div w:id="1084061848">
          <w:marLeft w:val="0"/>
          <w:marRight w:val="0"/>
          <w:marTop w:val="0"/>
          <w:marBottom w:val="0"/>
          <w:divBdr>
            <w:top w:val="none" w:sz="0" w:space="0" w:color="auto"/>
            <w:left w:val="none" w:sz="0" w:space="0" w:color="auto"/>
            <w:bottom w:val="none" w:sz="0" w:space="0" w:color="auto"/>
            <w:right w:val="none" w:sz="0" w:space="0" w:color="auto"/>
          </w:divBdr>
          <w:divsChild>
            <w:div w:id="110172657">
              <w:marLeft w:val="0"/>
              <w:marRight w:val="0"/>
              <w:marTop w:val="0"/>
              <w:marBottom w:val="0"/>
              <w:divBdr>
                <w:top w:val="none" w:sz="0" w:space="0" w:color="auto"/>
                <w:left w:val="none" w:sz="0" w:space="0" w:color="auto"/>
                <w:bottom w:val="none" w:sz="0" w:space="0" w:color="auto"/>
                <w:right w:val="none" w:sz="0" w:space="0" w:color="auto"/>
              </w:divBdr>
              <w:divsChild>
                <w:div w:id="1122576524">
                  <w:marLeft w:val="0"/>
                  <w:marRight w:val="0"/>
                  <w:marTop w:val="0"/>
                  <w:marBottom w:val="0"/>
                  <w:divBdr>
                    <w:top w:val="none" w:sz="0" w:space="0" w:color="auto"/>
                    <w:left w:val="none" w:sz="0" w:space="0" w:color="auto"/>
                    <w:bottom w:val="none" w:sz="0" w:space="0" w:color="auto"/>
                    <w:right w:val="none" w:sz="0" w:space="0" w:color="auto"/>
                  </w:divBdr>
                  <w:divsChild>
                    <w:div w:id="1192185203">
                      <w:marLeft w:val="0"/>
                      <w:marRight w:val="-3225"/>
                      <w:marTop w:val="0"/>
                      <w:marBottom w:val="0"/>
                      <w:divBdr>
                        <w:top w:val="none" w:sz="0" w:space="0" w:color="auto"/>
                        <w:left w:val="none" w:sz="0" w:space="0" w:color="auto"/>
                        <w:bottom w:val="none" w:sz="0" w:space="0" w:color="auto"/>
                        <w:right w:val="none" w:sz="0" w:space="0" w:color="auto"/>
                      </w:divBdr>
                      <w:divsChild>
                        <w:div w:id="448356247">
                          <w:marLeft w:val="2715"/>
                          <w:marRight w:val="3225"/>
                          <w:marTop w:val="0"/>
                          <w:marBottom w:val="0"/>
                          <w:divBdr>
                            <w:top w:val="none" w:sz="0" w:space="0" w:color="auto"/>
                            <w:left w:val="none" w:sz="0" w:space="0" w:color="auto"/>
                            <w:bottom w:val="none" w:sz="0" w:space="0" w:color="auto"/>
                            <w:right w:val="none" w:sz="0" w:space="0" w:color="auto"/>
                          </w:divBdr>
                          <w:divsChild>
                            <w:div w:id="1882744379">
                              <w:marLeft w:val="300"/>
                              <w:marRight w:val="300"/>
                              <w:marTop w:val="300"/>
                              <w:marBottom w:val="300"/>
                              <w:divBdr>
                                <w:top w:val="none" w:sz="0" w:space="0" w:color="auto"/>
                                <w:left w:val="none" w:sz="0" w:space="0" w:color="auto"/>
                                <w:bottom w:val="dotted" w:sz="6" w:space="15" w:color="333366"/>
                                <w:right w:val="none" w:sz="0" w:space="0" w:color="auto"/>
                              </w:divBdr>
                            </w:div>
                          </w:divsChild>
                        </w:div>
                      </w:divsChild>
                    </w:div>
                  </w:divsChild>
                </w:div>
              </w:divsChild>
            </w:div>
          </w:divsChild>
        </w:div>
      </w:divsChild>
    </w:div>
    <w:div w:id="665864728">
      <w:bodyDiv w:val="1"/>
      <w:marLeft w:val="0"/>
      <w:marRight w:val="0"/>
      <w:marTop w:val="0"/>
      <w:marBottom w:val="0"/>
      <w:divBdr>
        <w:top w:val="none" w:sz="0" w:space="0" w:color="auto"/>
        <w:left w:val="none" w:sz="0" w:space="0" w:color="auto"/>
        <w:bottom w:val="none" w:sz="0" w:space="0" w:color="auto"/>
        <w:right w:val="none" w:sz="0" w:space="0" w:color="auto"/>
      </w:divBdr>
    </w:div>
    <w:div w:id="832766053">
      <w:bodyDiv w:val="1"/>
      <w:marLeft w:val="0"/>
      <w:marRight w:val="0"/>
      <w:marTop w:val="0"/>
      <w:marBottom w:val="0"/>
      <w:divBdr>
        <w:top w:val="none" w:sz="0" w:space="0" w:color="auto"/>
        <w:left w:val="none" w:sz="0" w:space="0" w:color="auto"/>
        <w:bottom w:val="none" w:sz="0" w:space="0" w:color="auto"/>
        <w:right w:val="none" w:sz="0" w:space="0" w:color="auto"/>
      </w:divBdr>
    </w:div>
    <w:div w:id="885528033">
      <w:bodyDiv w:val="1"/>
      <w:marLeft w:val="0"/>
      <w:marRight w:val="0"/>
      <w:marTop w:val="0"/>
      <w:marBottom w:val="0"/>
      <w:divBdr>
        <w:top w:val="none" w:sz="0" w:space="0" w:color="auto"/>
        <w:left w:val="none" w:sz="0" w:space="0" w:color="auto"/>
        <w:bottom w:val="none" w:sz="0" w:space="0" w:color="auto"/>
        <w:right w:val="none" w:sz="0" w:space="0" w:color="auto"/>
      </w:divBdr>
      <w:divsChild>
        <w:div w:id="909578222">
          <w:marLeft w:val="0"/>
          <w:marRight w:val="0"/>
          <w:marTop w:val="0"/>
          <w:marBottom w:val="0"/>
          <w:divBdr>
            <w:top w:val="none" w:sz="0" w:space="0" w:color="auto"/>
            <w:left w:val="none" w:sz="0" w:space="0" w:color="auto"/>
            <w:bottom w:val="none" w:sz="0" w:space="0" w:color="auto"/>
            <w:right w:val="none" w:sz="0" w:space="0" w:color="auto"/>
          </w:divBdr>
          <w:divsChild>
            <w:div w:id="1334072094">
              <w:marLeft w:val="0"/>
              <w:marRight w:val="0"/>
              <w:marTop w:val="0"/>
              <w:marBottom w:val="0"/>
              <w:divBdr>
                <w:top w:val="none" w:sz="0" w:space="0" w:color="auto"/>
                <w:left w:val="none" w:sz="0" w:space="0" w:color="auto"/>
                <w:bottom w:val="none" w:sz="0" w:space="0" w:color="auto"/>
                <w:right w:val="none" w:sz="0" w:space="0" w:color="auto"/>
              </w:divBdr>
              <w:divsChild>
                <w:div w:id="1270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0913">
      <w:bodyDiv w:val="1"/>
      <w:marLeft w:val="0"/>
      <w:marRight w:val="0"/>
      <w:marTop w:val="0"/>
      <w:marBottom w:val="0"/>
      <w:divBdr>
        <w:top w:val="none" w:sz="0" w:space="0" w:color="auto"/>
        <w:left w:val="none" w:sz="0" w:space="0" w:color="auto"/>
        <w:bottom w:val="none" w:sz="0" w:space="0" w:color="auto"/>
        <w:right w:val="none" w:sz="0" w:space="0" w:color="auto"/>
      </w:divBdr>
    </w:div>
    <w:div w:id="1116094864">
      <w:bodyDiv w:val="1"/>
      <w:marLeft w:val="0"/>
      <w:marRight w:val="0"/>
      <w:marTop w:val="0"/>
      <w:marBottom w:val="0"/>
      <w:divBdr>
        <w:top w:val="none" w:sz="0" w:space="0" w:color="auto"/>
        <w:left w:val="none" w:sz="0" w:space="0" w:color="auto"/>
        <w:bottom w:val="none" w:sz="0" w:space="0" w:color="auto"/>
        <w:right w:val="none" w:sz="0" w:space="0" w:color="auto"/>
      </w:divBdr>
    </w:div>
    <w:div w:id="1169520671">
      <w:bodyDiv w:val="1"/>
      <w:marLeft w:val="0"/>
      <w:marRight w:val="0"/>
      <w:marTop w:val="0"/>
      <w:marBottom w:val="0"/>
      <w:divBdr>
        <w:top w:val="none" w:sz="0" w:space="0" w:color="auto"/>
        <w:left w:val="none" w:sz="0" w:space="0" w:color="auto"/>
        <w:bottom w:val="none" w:sz="0" w:space="0" w:color="auto"/>
        <w:right w:val="none" w:sz="0" w:space="0" w:color="auto"/>
      </w:divBdr>
    </w:div>
    <w:div w:id="1540051330">
      <w:bodyDiv w:val="1"/>
      <w:marLeft w:val="0"/>
      <w:marRight w:val="0"/>
      <w:marTop w:val="0"/>
      <w:marBottom w:val="0"/>
      <w:divBdr>
        <w:top w:val="none" w:sz="0" w:space="0" w:color="auto"/>
        <w:left w:val="none" w:sz="0" w:space="0" w:color="auto"/>
        <w:bottom w:val="none" w:sz="0" w:space="0" w:color="auto"/>
        <w:right w:val="none" w:sz="0" w:space="0" w:color="auto"/>
      </w:divBdr>
    </w:div>
    <w:div w:id="1564607580">
      <w:bodyDiv w:val="1"/>
      <w:marLeft w:val="0"/>
      <w:marRight w:val="0"/>
      <w:marTop w:val="0"/>
      <w:marBottom w:val="0"/>
      <w:divBdr>
        <w:top w:val="none" w:sz="0" w:space="0" w:color="auto"/>
        <w:left w:val="none" w:sz="0" w:space="0" w:color="auto"/>
        <w:bottom w:val="none" w:sz="0" w:space="0" w:color="auto"/>
        <w:right w:val="none" w:sz="0" w:space="0" w:color="auto"/>
      </w:divBdr>
      <w:divsChild>
        <w:div w:id="2132629623">
          <w:marLeft w:val="0"/>
          <w:marRight w:val="0"/>
          <w:marTop w:val="0"/>
          <w:marBottom w:val="0"/>
          <w:divBdr>
            <w:top w:val="none" w:sz="0" w:space="0" w:color="auto"/>
            <w:left w:val="none" w:sz="0" w:space="0" w:color="auto"/>
            <w:bottom w:val="none" w:sz="0" w:space="0" w:color="auto"/>
            <w:right w:val="none" w:sz="0" w:space="0" w:color="auto"/>
          </w:divBdr>
        </w:div>
      </w:divsChild>
    </w:div>
    <w:div w:id="1612738365">
      <w:bodyDiv w:val="1"/>
      <w:marLeft w:val="0"/>
      <w:marRight w:val="0"/>
      <w:marTop w:val="0"/>
      <w:marBottom w:val="0"/>
      <w:divBdr>
        <w:top w:val="none" w:sz="0" w:space="0" w:color="auto"/>
        <w:left w:val="none" w:sz="0" w:space="0" w:color="auto"/>
        <w:bottom w:val="none" w:sz="0" w:space="0" w:color="auto"/>
        <w:right w:val="none" w:sz="0" w:space="0" w:color="auto"/>
      </w:divBdr>
      <w:divsChild>
        <w:div w:id="1247301777">
          <w:marLeft w:val="0"/>
          <w:marRight w:val="0"/>
          <w:marTop w:val="0"/>
          <w:marBottom w:val="0"/>
          <w:divBdr>
            <w:top w:val="none" w:sz="0" w:space="0" w:color="auto"/>
            <w:left w:val="none" w:sz="0" w:space="0" w:color="auto"/>
            <w:bottom w:val="none" w:sz="0" w:space="0" w:color="auto"/>
            <w:right w:val="none" w:sz="0" w:space="0" w:color="auto"/>
          </w:divBdr>
          <w:divsChild>
            <w:div w:id="9778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46">
      <w:bodyDiv w:val="1"/>
      <w:marLeft w:val="0"/>
      <w:marRight w:val="0"/>
      <w:marTop w:val="0"/>
      <w:marBottom w:val="0"/>
      <w:divBdr>
        <w:top w:val="none" w:sz="0" w:space="0" w:color="auto"/>
        <w:left w:val="none" w:sz="0" w:space="0" w:color="auto"/>
        <w:bottom w:val="none" w:sz="0" w:space="0" w:color="auto"/>
        <w:right w:val="none" w:sz="0" w:space="0" w:color="auto"/>
      </w:divBdr>
    </w:div>
    <w:div w:id="1797793166">
      <w:bodyDiv w:val="1"/>
      <w:marLeft w:val="0"/>
      <w:marRight w:val="0"/>
      <w:marTop w:val="0"/>
      <w:marBottom w:val="0"/>
      <w:divBdr>
        <w:top w:val="none" w:sz="0" w:space="0" w:color="auto"/>
        <w:left w:val="none" w:sz="0" w:space="0" w:color="auto"/>
        <w:bottom w:val="none" w:sz="0" w:space="0" w:color="auto"/>
        <w:right w:val="none" w:sz="0" w:space="0" w:color="auto"/>
      </w:divBdr>
    </w:div>
    <w:div w:id="1845313489">
      <w:bodyDiv w:val="1"/>
      <w:marLeft w:val="0"/>
      <w:marRight w:val="0"/>
      <w:marTop w:val="0"/>
      <w:marBottom w:val="0"/>
      <w:divBdr>
        <w:top w:val="none" w:sz="0" w:space="0" w:color="auto"/>
        <w:left w:val="none" w:sz="0" w:space="0" w:color="auto"/>
        <w:bottom w:val="none" w:sz="0" w:space="0" w:color="auto"/>
        <w:right w:val="none" w:sz="0" w:space="0" w:color="auto"/>
      </w:divBdr>
    </w:div>
    <w:div w:id="1928951883">
      <w:bodyDiv w:val="1"/>
      <w:marLeft w:val="0"/>
      <w:marRight w:val="0"/>
      <w:marTop w:val="0"/>
      <w:marBottom w:val="0"/>
      <w:divBdr>
        <w:top w:val="none" w:sz="0" w:space="0" w:color="auto"/>
        <w:left w:val="none" w:sz="0" w:space="0" w:color="auto"/>
        <w:bottom w:val="none" w:sz="0" w:space="0" w:color="auto"/>
        <w:right w:val="none" w:sz="0" w:space="0" w:color="auto"/>
      </w:divBdr>
    </w:div>
    <w:div w:id="2010908814">
      <w:bodyDiv w:val="1"/>
      <w:marLeft w:val="0"/>
      <w:marRight w:val="0"/>
      <w:marTop w:val="0"/>
      <w:marBottom w:val="0"/>
      <w:divBdr>
        <w:top w:val="none" w:sz="0" w:space="0" w:color="auto"/>
        <w:left w:val="none" w:sz="0" w:space="0" w:color="auto"/>
        <w:bottom w:val="none" w:sz="0" w:space="0" w:color="auto"/>
        <w:right w:val="none" w:sz="0" w:space="0" w:color="auto"/>
      </w:divBdr>
    </w:div>
    <w:div w:id="2041976213">
      <w:bodyDiv w:val="1"/>
      <w:marLeft w:val="0"/>
      <w:marRight w:val="0"/>
      <w:marTop w:val="0"/>
      <w:marBottom w:val="0"/>
      <w:divBdr>
        <w:top w:val="none" w:sz="0" w:space="0" w:color="auto"/>
        <w:left w:val="none" w:sz="0" w:space="0" w:color="auto"/>
        <w:bottom w:val="none" w:sz="0" w:space="0" w:color="auto"/>
        <w:right w:val="none" w:sz="0" w:space="0" w:color="auto"/>
      </w:divBdr>
    </w:div>
    <w:div w:id="2060323599">
      <w:bodyDiv w:val="1"/>
      <w:marLeft w:val="0"/>
      <w:marRight w:val="0"/>
      <w:marTop w:val="0"/>
      <w:marBottom w:val="0"/>
      <w:divBdr>
        <w:top w:val="none" w:sz="0" w:space="0" w:color="auto"/>
        <w:left w:val="none" w:sz="0" w:space="0" w:color="auto"/>
        <w:bottom w:val="none" w:sz="0" w:space="0" w:color="auto"/>
        <w:right w:val="none" w:sz="0" w:space="0" w:color="auto"/>
      </w:divBdr>
      <w:divsChild>
        <w:div w:id="2096245246">
          <w:marLeft w:val="0"/>
          <w:marRight w:val="0"/>
          <w:marTop w:val="300"/>
          <w:marBottom w:val="0"/>
          <w:divBdr>
            <w:top w:val="none" w:sz="0" w:space="0" w:color="auto"/>
            <w:left w:val="none" w:sz="0" w:space="0" w:color="auto"/>
            <w:bottom w:val="none" w:sz="0" w:space="0" w:color="auto"/>
            <w:right w:val="none" w:sz="0" w:space="0" w:color="auto"/>
          </w:divBdr>
          <w:divsChild>
            <w:div w:id="1612398720">
              <w:marLeft w:val="0"/>
              <w:marRight w:val="-3750"/>
              <w:marTop w:val="0"/>
              <w:marBottom w:val="0"/>
              <w:divBdr>
                <w:top w:val="none" w:sz="0" w:space="0" w:color="auto"/>
                <w:left w:val="none" w:sz="0" w:space="0" w:color="auto"/>
                <w:bottom w:val="none" w:sz="0" w:space="0" w:color="auto"/>
                <w:right w:val="none" w:sz="0" w:space="0" w:color="auto"/>
              </w:divBdr>
              <w:divsChild>
                <w:div w:id="1325864914">
                  <w:marLeft w:val="0"/>
                  <w:marRight w:val="3750"/>
                  <w:marTop w:val="0"/>
                  <w:marBottom w:val="0"/>
                  <w:divBdr>
                    <w:top w:val="none" w:sz="0" w:space="0" w:color="auto"/>
                    <w:left w:val="none" w:sz="0" w:space="0" w:color="auto"/>
                    <w:bottom w:val="none" w:sz="0" w:space="0" w:color="auto"/>
                    <w:right w:val="none" w:sz="0" w:space="0" w:color="auto"/>
                  </w:divBdr>
                  <w:divsChild>
                    <w:div w:id="23621245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1656">
      <w:bodyDiv w:val="1"/>
      <w:marLeft w:val="0"/>
      <w:marRight w:val="0"/>
      <w:marTop w:val="0"/>
      <w:marBottom w:val="0"/>
      <w:divBdr>
        <w:top w:val="none" w:sz="0" w:space="0" w:color="auto"/>
        <w:left w:val="none" w:sz="0" w:space="0" w:color="auto"/>
        <w:bottom w:val="none" w:sz="0" w:space="0" w:color="auto"/>
        <w:right w:val="none" w:sz="0" w:space="0" w:color="auto"/>
      </w:divBdr>
      <w:divsChild>
        <w:div w:id="93077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ccweb/intranet/project-management" TargetMode="External"/><Relationship Id="rId18" Type="http://schemas.openxmlformats.org/officeDocument/2006/relationships/hyperlink" Target="http://www.cipfa.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es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idea.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hyperlink" Target="http://www.apse.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occweb/intranet/documents/corporate-programme-structure"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6398-AC60-4CD7-A480-64622B73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F523C580.dotm</Template>
  <TotalTime>14</TotalTime>
  <Pages>24</Pages>
  <Words>7094</Words>
  <Characters>42637</Characters>
  <Application>Microsoft Office Word</Application>
  <DocSecurity>0</DocSecurity>
  <Lines>2368</Lines>
  <Paragraphs>1058</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48673</CharactersWithSpaces>
  <SharedDoc>false</SharedDoc>
  <HLinks>
    <vt:vector size="192" baseType="variant">
      <vt:variant>
        <vt:i4>5308445</vt:i4>
      </vt:variant>
      <vt:variant>
        <vt:i4>189</vt:i4>
      </vt:variant>
      <vt:variant>
        <vt:i4>0</vt:i4>
      </vt:variant>
      <vt:variant>
        <vt:i4>5</vt:i4>
      </vt:variant>
      <vt:variant>
        <vt:lpwstr>http://occweb/intranet/innovation-oxford.cfm</vt:lpwstr>
      </vt:variant>
      <vt:variant>
        <vt:lpwstr/>
      </vt:variant>
      <vt:variant>
        <vt:i4>196610</vt:i4>
      </vt:variant>
      <vt:variant>
        <vt:i4>183</vt:i4>
      </vt:variant>
      <vt:variant>
        <vt:i4>0</vt:i4>
      </vt:variant>
      <vt:variant>
        <vt:i4>5</vt:i4>
      </vt:variant>
      <vt:variant>
        <vt:lpwstr>http://occweb/files/seealsodocs/93121/Corporate Programmes and Strategic Priorities v.doc</vt:lpwstr>
      </vt:variant>
      <vt:variant>
        <vt:lpwstr/>
      </vt:variant>
      <vt:variant>
        <vt:i4>3145768</vt:i4>
      </vt:variant>
      <vt:variant>
        <vt:i4>180</vt:i4>
      </vt:variant>
      <vt:variant>
        <vt:i4>0</vt:i4>
      </vt:variant>
      <vt:variant>
        <vt:i4>5</vt:i4>
      </vt:variant>
      <vt:variant>
        <vt:lpwstr>http://occweb/intranet/approvalguidance.cfm</vt:lpwstr>
      </vt:variant>
      <vt:variant>
        <vt:lpwstr/>
      </vt:variant>
      <vt:variant>
        <vt:i4>1048626</vt:i4>
      </vt:variant>
      <vt:variant>
        <vt:i4>173</vt:i4>
      </vt:variant>
      <vt:variant>
        <vt:i4>0</vt:i4>
      </vt:variant>
      <vt:variant>
        <vt:i4>5</vt:i4>
      </vt:variant>
      <vt:variant>
        <vt:lpwstr/>
      </vt:variant>
      <vt:variant>
        <vt:lpwstr>_Toc306779094</vt:lpwstr>
      </vt:variant>
      <vt:variant>
        <vt:i4>1048626</vt:i4>
      </vt:variant>
      <vt:variant>
        <vt:i4>167</vt:i4>
      </vt:variant>
      <vt:variant>
        <vt:i4>0</vt:i4>
      </vt:variant>
      <vt:variant>
        <vt:i4>5</vt:i4>
      </vt:variant>
      <vt:variant>
        <vt:lpwstr/>
      </vt:variant>
      <vt:variant>
        <vt:lpwstr>_Toc306779093</vt:lpwstr>
      </vt:variant>
      <vt:variant>
        <vt:i4>1048626</vt:i4>
      </vt:variant>
      <vt:variant>
        <vt:i4>161</vt:i4>
      </vt:variant>
      <vt:variant>
        <vt:i4>0</vt:i4>
      </vt:variant>
      <vt:variant>
        <vt:i4>5</vt:i4>
      </vt:variant>
      <vt:variant>
        <vt:lpwstr/>
      </vt:variant>
      <vt:variant>
        <vt:lpwstr>_Toc306779092</vt:lpwstr>
      </vt:variant>
      <vt:variant>
        <vt:i4>1048626</vt:i4>
      </vt:variant>
      <vt:variant>
        <vt:i4>155</vt:i4>
      </vt:variant>
      <vt:variant>
        <vt:i4>0</vt:i4>
      </vt:variant>
      <vt:variant>
        <vt:i4>5</vt:i4>
      </vt:variant>
      <vt:variant>
        <vt:lpwstr/>
      </vt:variant>
      <vt:variant>
        <vt:lpwstr>_Toc306779091</vt:lpwstr>
      </vt:variant>
      <vt:variant>
        <vt:i4>1048626</vt:i4>
      </vt:variant>
      <vt:variant>
        <vt:i4>149</vt:i4>
      </vt:variant>
      <vt:variant>
        <vt:i4>0</vt:i4>
      </vt:variant>
      <vt:variant>
        <vt:i4>5</vt:i4>
      </vt:variant>
      <vt:variant>
        <vt:lpwstr/>
      </vt:variant>
      <vt:variant>
        <vt:lpwstr>_Toc306779090</vt:lpwstr>
      </vt:variant>
      <vt:variant>
        <vt:i4>1114162</vt:i4>
      </vt:variant>
      <vt:variant>
        <vt:i4>143</vt:i4>
      </vt:variant>
      <vt:variant>
        <vt:i4>0</vt:i4>
      </vt:variant>
      <vt:variant>
        <vt:i4>5</vt:i4>
      </vt:variant>
      <vt:variant>
        <vt:lpwstr/>
      </vt:variant>
      <vt:variant>
        <vt:lpwstr>_Toc306779089</vt:lpwstr>
      </vt:variant>
      <vt:variant>
        <vt:i4>1114162</vt:i4>
      </vt:variant>
      <vt:variant>
        <vt:i4>137</vt:i4>
      </vt:variant>
      <vt:variant>
        <vt:i4>0</vt:i4>
      </vt:variant>
      <vt:variant>
        <vt:i4>5</vt:i4>
      </vt:variant>
      <vt:variant>
        <vt:lpwstr/>
      </vt:variant>
      <vt:variant>
        <vt:lpwstr>_Toc306779088</vt:lpwstr>
      </vt:variant>
      <vt:variant>
        <vt:i4>1114162</vt:i4>
      </vt:variant>
      <vt:variant>
        <vt:i4>131</vt:i4>
      </vt:variant>
      <vt:variant>
        <vt:i4>0</vt:i4>
      </vt:variant>
      <vt:variant>
        <vt:i4>5</vt:i4>
      </vt:variant>
      <vt:variant>
        <vt:lpwstr/>
      </vt:variant>
      <vt:variant>
        <vt:lpwstr>_Toc306779087</vt:lpwstr>
      </vt:variant>
      <vt:variant>
        <vt:i4>1114162</vt:i4>
      </vt:variant>
      <vt:variant>
        <vt:i4>125</vt:i4>
      </vt:variant>
      <vt:variant>
        <vt:i4>0</vt:i4>
      </vt:variant>
      <vt:variant>
        <vt:i4>5</vt:i4>
      </vt:variant>
      <vt:variant>
        <vt:lpwstr/>
      </vt:variant>
      <vt:variant>
        <vt:lpwstr>_Toc306779086</vt:lpwstr>
      </vt:variant>
      <vt:variant>
        <vt:i4>1114162</vt:i4>
      </vt:variant>
      <vt:variant>
        <vt:i4>119</vt:i4>
      </vt:variant>
      <vt:variant>
        <vt:i4>0</vt:i4>
      </vt:variant>
      <vt:variant>
        <vt:i4>5</vt:i4>
      </vt:variant>
      <vt:variant>
        <vt:lpwstr/>
      </vt:variant>
      <vt:variant>
        <vt:lpwstr>_Toc306779085</vt:lpwstr>
      </vt:variant>
      <vt:variant>
        <vt:i4>1114162</vt:i4>
      </vt:variant>
      <vt:variant>
        <vt:i4>113</vt:i4>
      </vt:variant>
      <vt:variant>
        <vt:i4>0</vt:i4>
      </vt:variant>
      <vt:variant>
        <vt:i4>5</vt:i4>
      </vt:variant>
      <vt:variant>
        <vt:lpwstr/>
      </vt:variant>
      <vt:variant>
        <vt:lpwstr>_Toc306779084</vt:lpwstr>
      </vt:variant>
      <vt:variant>
        <vt:i4>1114162</vt:i4>
      </vt:variant>
      <vt:variant>
        <vt:i4>107</vt:i4>
      </vt:variant>
      <vt:variant>
        <vt:i4>0</vt:i4>
      </vt:variant>
      <vt:variant>
        <vt:i4>5</vt:i4>
      </vt:variant>
      <vt:variant>
        <vt:lpwstr/>
      </vt:variant>
      <vt:variant>
        <vt:lpwstr>_Toc306779083</vt:lpwstr>
      </vt:variant>
      <vt:variant>
        <vt:i4>1114162</vt:i4>
      </vt:variant>
      <vt:variant>
        <vt:i4>101</vt:i4>
      </vt:variant>
      <vt:variant>
        <vt:i4>0</vt:i4>
      </vt:variant>
      <vt:variant>
        <vt:i4>5</vt:i4>
      </vt:variant>
      <vt:variant>
        <vt:lpwstr/>
      </vt:variant>
      <vt:variant>
        <vt:lpwstr>_Toc306779082</vt:lpwstr>
      </vt:variant>
      <vt:variant>
        <vt:i4>1114162</vt:i4>
      </vt:variant>
      <vt:variant>
        <vt:i4>95</vt:i4>
      </vt:variant>
      <vt:variant>
        <vt:i4>0</vt:i4>
      </vt:variant>
      <vt:variant>
        <vt:i4>5</vt:i4>
      </vt:variant>
      <vt:variant>
        <vt:lpwstr/>
      </vt:variant>
      <vt:variant>
        <vt:lpwstr>_Toc306779081</vt:lpwstr>
      </vt:variant>
      <vt:variant>
        <vt:i4>1114162</vt:i4>
      </vt:variant>
      <vt:variant>
        <vt:i4>89</vt:i4>
      </vt:variant>
      <vt:variant>
        <vt:i4>0</vt:i4>
      </vt:variant>
      <vt:variant>
        <vt:i4>5</vt:i4>
      </vt:variant>
      <vt:variant>
        <vt:lpwstr/>
      </vt:variant>
      <vt:variant>
        <vt:lpwstr>_Toc306779080</vt:lpwstr>
      </vt:variant>
      <vt:variant>
        <vt:i4>1966130</vt:i4>
      </vt:variant>
      <vt:variant>
        <vt:i4>83</vt:i4>
      </vt:variant>
      <vt:variant>
        <vt:i4>0</vt:i4>
      </vt:variant>
      <vt:variant>
        <vt:i4>5</vt:i4>
      </vt:variant>
      <vt:variant>
        <vt:lpwstr/>
      </vt:variant>
      <vt:variant>
        <vt:lpwstr>_Toc306779079</vt:lpwstr>
      </vt:variant>
      <vt:variant>
        <vt:i4>1966130</vt:i4>
      </vt:variant>
      <vt:variant>
        <vt:i4>77</vt:i4>
      </vt:variant>
      <vt:variant>
        <vt:i4>0</vt:i4>
      </vt:variant>
      <vt:variant>
        <vt:i4>5</vt:i4>
      </vt:variant>
      <vt:variant>
        <vt:lpwstr/>
      </vt:variant>
      <vt:variant>
        <vt:lpwstr>_Toc306779078</vt:lpwstr>
      </vt:variant>
      <vt:variant>
        <vt:i4>1966130</vt:i4>
      </vt:variant>
      <vt:variant>
        <vt:i4>71</vt:i4>
      </vt:variant>
      <vt:variant>
        <vt:i4>0</vt:i4>
      </vt:variant>
      <vt:variant>
        <vt:i4>5</vt:i4>
      </vt:variant>
      <vt:variant>
        <vt:lpwstr/>
      </vt:variant>
      <vt:variant>
        <vt:lpwstr>_Toc306779077</vt:lpwstr>
      </vt:variant>
      <vt:variant>
        <vt:i4>1966130</vt:i4>
      </vt:variant>
      <vt:variant>
        <vt:i4>65</vt:i4>
      </vt:variant>
      <vt:variant>
        <vt:i4>0</vt:i4>
      </vt:variant>
      <vt:variant>
        <vt:i4>5</vt:i4>
      </vt:variant>
      <vt:variant>
        <vt:lpwstr/>
      </vt:variant>
      <vt:variant>
        <vt:lpwstr>_Toc306779076</vt:lpwstr>
      </vt:variant>
      <vt:variant>
        <vt:i4>1966130</vt:i4>
      </vt:variant>
      <vt:variant>
        <vt:i4>59</vt:i4>
      </vt:variant>
      <vt:variant>
        <vt:i4>0</vt:i4>
      </vt:variant>
      <vt:variant>
        <vt:i4>5</vt:i4>
      </vt:variant>
      <vt:variant>
        <vt:lpwstr/>
      </vt:variant>
      <vt:variant>
        <vt:lpwstr>_Toc306779075</vt:lpwstr>
      </vt:variant>
      <vt:variant>
        <vt:i4>1966130</vt:i4>
      </vt:variant>
      <vt:variant>
        <vt:i4>53</vt:i4>
      </vt:variant>
      <vt:variant>
        <vt:i4>0</vt:i4>
      </vt:variant>
      <vt:variant>
        <vt:i4>5</vt:i4>
      </vt:variant>
      <vt:variant>
        <vt:lpwstr/>
      </vt:variant>
      <vt:variant>
        <vt:lpwstr>_Toc306779074</vt:lpwstr>
      </vt:variant>
      <vt:variant>
        <vt:i4>1966130</vt:i4>
      </vt:variant>
      <vt:variant>
        <vt:i4>47</vt:i4>
      </vt:variant>
      <vt:variant>
        <vt:i4>0</vt:i4>
      </vt:variant>
      <vt:variant>
        <vt:i4>5</vt:i4>
      </vt:variant>
      <vt:variant>
        <vt:lpwstr/>
      </vt:variant>
      <vt:variant>
        <vt:lpwstr>_Toc306779073</vt:lpwstr>
      </vt:variant>
      <vt:variant>
        <vt:i4>1966130</vt:i4>
      </vt:variant>
      <vt:variant>
        <vt:i4>41</vt:i4>
      </vt:variant>
      <vt:variant>
        <vt:i4>0</vt:i4>
      </vt:variant>
      <vt:variant>
        <vt:i4>5</vt:i4>
      </vt:variant>
      <vt:variant>
        <vt:lpwstr/>
      </vt:variant>
      <vt:variant>
        <vt:lpwstr>_Toc306779072</vt:lpwstr>
      </vt:variant>
      <vt:variant>
        <vt:i4>1966130</vt:i4>
      </vt:variant>
      <vt:variant>
        <vt:i4>35</vt:i4>
      </vt:variant>
      <vt:variant>
        <vt:i4>0</vt:i4>
      </vt:variant>
      <vt:variant>
        <vt:i4>5</vt:i4>
      </vt:variant>
      <vt:variant>
        <vt:lpwstr/>
      </vt:variant>
      <vt:variant>
        <vt:lpwstr>_Toc306779071</vt:lpwstr>
      </vt:variant>
      <vt:variant>
        <vt:i4>1966130</vt:i4>
      </vt:variant>
      <vt:variant>
        <vt:i4>29</vt:i4>
      </vt:variant>
      <vt:variant>
        <vt:i4>0</vt:i4>
      </vt:variant>
      <vt:variant>
        <vt:i4>5</vt:i4>
      </vt:variant>
      <vt:variant>
        <vt:lpwstr/>
      </vt:variant>
      <vt:variant>
        <vt:lpwstr>_Toc306779070</vt:lpwstr>
      </vt:variant>
      <vt:variant>
        <vt:i4>2031666</vt:i4>
      </vt:variant>
      <vt:variant>
        <vt:i4>23</vt:i4>
      </vt:variant>
      <vt:variant>
        <vt:i4>0</vt:i4>
      </vt:variant>
      <vt:variant>
        <vt:i4>5</vt:i4>
      </vt:variant>
      <vt:variant>
        <vt:lpwstr/>
      </vt:variant>
      <vt:variant>
        <vt:lpwstr>_Toc306779069</vt:lpwstr>
      </vt:variant>
      <vt:variant>
        <vt:i4>2031666</vt:i4>
      </vt:variant>
      <vt:variant>
        <vt:i4>17</vt:i4>
      </vt:variant>
      <vt:variant>
        <vt:i4>0</vt:i4>
      </vt:variant>
      <vt:variant>
        <vt:i4>5</vt:i4>
      </vt:variant>
      <vt:variant>
        <vt:lpwstr/>
      </vt:variant>
      <vt:variant>
        <vt:lpwstr>_Toc306779068</vt:lpwstr>
      </vt:variant>
      <vt:variant>
        <vt:i4>2031666</vt:i4>
      </vt:variant>
      <vt:variant>
        <vt:i4>11</vt:i4>
      </vt:variant>
      <vt:variant>
        <vt:i4>0</vt:i4>
      </vt:variant>
      <vt:variant>
        <vt:i4>5</vt:i4>
      </vt:variant>
      <vt:variant>
        <vt:lpwstr/>
      </vt:variant>
      <vt:variant>
        <vt:lpwstr>_Toc306779067</vt:lpwstr>
      </vt:variant>
      <vt:variant>
        <vt:i4>2031666</vt:i4>
      </vt:variant>
      <vt:variant>
        <vt:i4>5</vt:i4>
      </vt:variant>
      <vt:variant>
        <vt:i4>0</vt:i4>
      </vt:variant>
      <vt:variant>
        <vt:i4>5</vt:i4>
      </vt:variant>
      <vt:variant>
        <vt:lpwstr/>
      </vt:variant>
      <vt:variant>
        <vt:lpwstr>_Toc306779066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sphillips</dc:creator>
  <cp:lastModifiedBy>Sarah.Claridge</cp:lastModifiedBy>
  <cp:revision>6</cp:revision>
  <cp:lastPrinted>2014-08-07T08:58:00Z</cp:lastPrinted>
  <dcterms:created xsi:type="dcterms:W3CDTF">2014-11-24T15:27:00Z</dcterms:created>
  <dcterms:modified xsi:type="dcterms:W3CDTF">2014-11-24T16:21:00Z</dcterms:modified>
</cp:coreProperties>
</file>